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FB0E" w14:textId="42118B67" w:rsidR="000004B4" w:rsidRDefault="000004B4">
      <w:pPr>
        <w:spacing w:after="0" w:line="240" w:lineRule="auto"/>
        <w:jc w:val="center"/>
        <w:rPr>
          <w:rFonts w:cs="Times New Roman"/>
          <w:b/>
          <w:szCs w:val="24"/>
        </w:rPr>
      </w:pPr>
      <w:r>
        <w:rPr>
          <w:rFonts w:cs="Times New Roman"/>
          <w:b/>
          <w:szCs w:val="24"/>
        </w:rPr>
        <w:t>ATMINTINĖ</w:t>
      </w:r>
    </w:p>
    <w:p w14:paraId="5A2125F9" w14:textId="5AA15F61" w:rsidR="00365237" w:rsidRDefault="00291589">
      <w:pPr>
        <w:spacing w:after="0" w:line="240" w:lineRule="auto"/>
        <w:jc w:val="center"/>
        <w:rPr>
          <w:rFonts w:cs="Times New Roman"/>
          <w:b/>
          <w:szCs w:val="24"/>
        </w:rPr>
      </w:pPr>
      <w:r>
        <w:rPr>
          <w:rFonts w:cs="Times New Roman"/>
          <w:b/>
          <w:szCs w:val="24"/>
        </w:rPr>
        <w:t>ŽEMĖS SKLYPŲ SAVININKAMS / NAUDOTOJAMS IR ŪKINIŲ GYVŪNŲ SAVININKAMS APIE MEDŽIOJAMŲJŲ GYVŪNŲ PADARYTOS ŽALOS ŽEMĖS ŪKIO PASĖLIAMS, ŪKINIAMS GYVŪNAMS, MIŠKUI IR HIDROTECHNIKOS ĮRENGINIAMS ATLYGINIMO</w:t>
      </w:r>
    </w:p>
    <w:p w14:paraId="49096012" w14:textId="77777777" w:rsidR="00365237" w:rsidRDefault="00365237">
      <w:pPr>
        <w:spacing w:after="0" w:line="240" w:lineRule="auto"/>
        <w:jc w:val="center"/>
        <w:rPr>
          <w:rFonts w:cs="Times New Roman"/>
          <w:b/>
          <w:szCs w:val="24"/>
        </w:rPr>
      </w:pPr>
    </w:p>
    <w:tbl>
      <w:tblPr>
        <w:tblStyle w:val="Lentelstinklelis"/>
        <w:tblW w:w="0" w:type="auto"/>
        <w:tblInd w:w="279" w:type="dxa"/>
        <w:tblLook w:val="04A0" w:firstRow="1" w:lastRow="0" w:firstColumn="1" w:lastColumn="0" w:noHBand="0" w:noVBand="1"/>
      </w:tblPr>
      <w:tblGrid>
        <w:gridCol w:w="2915"/>
        <w:gridCol w:w="2613"/>
        <w:gridCol w:w="3821"/>
      </w:tblGrid>
      <w:tr w:rsidR="00365237" w14:paraId="11AAB82C" w14:textId="77777777">
        <w:trPr>
          <w:trHeight w:val="1734"/>
        </w:trPr>
        <w:tc>
          <w:tcPr>
            <w:tcW w:w="2915" w:type="dxa"/>
            <w:vAlign w:val="center"/>
          </w:tcPr>
          <w:p w14:paraId="07B768EF" w14:textId="1C730AE0" w:rsidR="00365237" w:rsidRDefault="00291589">
            <w:pPr>
              <w:jc w:val="center"/>
              <w:rPr>
                <w:b/>
              </w:rPr>
            </w:pPr>
            <w:r>
              <w:rPr>
                <w:rFonts w:cs="Times New Roman"/>
                <w:b/>
                <w:color w:val="000000" w:themeColor="text1"/>
                <w:szCs w:val="24"/>
              </w:rPr>
              <w:t xml:space="preserve">Žemės sklypo savininko / </w:t>
            </w:r>
            <w:r w:rsidRPr="00CC14E4">
              <w:rPr>
                <w:rFonts w:cs="Times New Roman"/>
                <w:b/>
                <w:szCs w:val="24"/>
              </w:rPr>
              <w:t>naudotojo</w:t>
            </w:r>
            <w:r w:rsidR="00A35CFF" w:rsidRPr="00CC14E4">
              <w:rPr>
                <w:rFonts w:cs="Times New Roman"/>
                <w:b/>
                <w:szCs w:val="24"/>
              </w:rPr>
              <w:t xml:space="preserve"> ar ūkinio gyvūno savininko</w:t>
            </w:r>
            <w:r w:rsidR="00390CE9">
              <w:rPr>
                <w:rFonts w:cs="Times New Roman"/>
                <w:b/>
                <w:szCs w:val="24"/>
              </w:rPr>
              <w:t xml:space="preserve"> (toliau – ūkio subjektai)</w:t>
            </w:r>
            <w:r w:rsidRPr="00CC14E4">
              <w:rPr>
                <w:rFonts w:cs="Times New Roman"/>
                <w:b/>
                <w:szCs w:val="24"/>
              </w:rPr>
              <w:t xml:space="preserve"> </w:t>
            </w:r>
            <w:r>
              <w:rPr>
                <w:rFonts w:cs="Times New Roman"/>
                <w:b/>
                <w:color w:val="000000" w:themeColor="text1"/>
                <w:szCs w:val="24"/>
              </w:rPr>
              <w:t>veiksmai</w:t>
            </w:r>
          </w:p>
        </w:tc>
        <w:tc>
          <w:tcPr>
            <w:tcW w:w="2613" w:type="dxa"/>
            <w:vAlign w:val="center"/>
          </w:tcPr>
          <w:p w14:paraId="22415CDC" w14:textId="77777777" w:rsidR="00365237" w:rsidRDefault="00291589">
            <w:pPr>
              <w:jc w:val="center"/>
              <w:rPr>
                <w:b/>
              </w:rPr>
            </w:pPr>
            <w:r>
              <w:rPr>
                <w:rFonts w:cs="Times New Roman"/>
                <w:b/>
                <w:color w:val="000000" w:themeColor="text1"/>
                <w:szCs w:val="24"/>
              </w:rPr>
              <w:t>Seniūnijos seniūno veiksmai</w:t>
            </w:r>
          </w:p>
        </w:tc>
        <w:tc>
          <w:tcPr>
            <w:tcW w:w="3821" w:type="dxa"/>
            <w:vAlign w:val="center"/>
          </w:tcPr>
          <w:p w14:paraId="40943B10" w14:textId="51C76E8B" w:rsidR="00365237" w:rsidRPr="0092700F" w:rsidRDefault="0092700F">
            <w:pPr>
              <w:jc w:val="both"/>
              <w:rPr>
                <w:b/>
                <w:bCs/>
              </w:rPr>
            </w:pPr>
            <w:r w:rsidRPr="0092700F">
              <w:rPr>
                <w:b/>
                <w:bCs/>
              </w:rPr>
              <w:t>Skuodo rajono savivaldybės komisijos medžiojamųjų gyvūnų padarytai žalai įvertinti</w:t>
            </w:r>
            <w:r w:rsidR="00291589" w:rsidRPr="0092700F">
              <w:rPr>
                <w:b/>
                <w:bCs/>
              </w:rPr>
              <w:t xml:space="preserve"> veiksmai (toliau – Komisija)</w:t>
            </w:r>
            <w:r w:rsidR="00A35CFF" w:rsidRPr="0092700F">
              <w:rPr>
                <w:rStyle w:val="Puslapioinaosnuoroda"/>
                <w:b/>
                <w:bCs/>
              </w:rPr>
              <w:footnoteReference w:id="1"/>
            </w:r>
          </w:p>
        </w:tc>
      </w:tr>
      <w:tr w:rsidR="00365237" w14:paraId="39AF8D6F" w14:textId="77777777">
        <w:tc>
          <w:tcPr>
            <w:tcW w:w="2915" w:type="dxa"/>
          </w:tcPr>
          <w:p w14:paraId="5D681DEA" w14:textId="7CAEA174" w:rsidR="00365237" w:rsidRDefault="00291589">
            <w:pPr>
              <w:pStyle w:val="Sraopastraipa"/>
              <w:ind w:left="36"/>
              <w:jc w:val="both"/>
            </w:pPr>
            <w:r>
              <w:rPr>
                <w:color w:val="000000"/>
              </w:rPr>
              <w:t xml:space="preserve">Apie medžiojamųjų gyvūnų padarytą žalą nedelsdami privalo pranešti atitinkamai seniūnijai, ne vėliau kaip per 3 darbo dienas nuo žalos pastebėjimo </w:t>
            </w:r>
            <w:r w:rsidR="008D6395">
              <w:rPr>
                <w:color w:val="000000"/>
              </w:rPr>
              <w:t>pateikdami</w:t>
            </w:r>
            <w:r>
              <w:rPr>
                <w:color w:val="000000"/>
              </w:rPr>
              <w:t xml:space="preserve"> rašytinį prašymą</w:t>
            </w:r>
            <w:r w:rsidR="00A35CFF">
              <w:rPr>
                <w:rStyle w:val="Puslapioinaosnuoroda"/>
                <w:color w:val="000000"/>
              </w:rPr>
              <w:footnoteReference w:id="2"/>
            </w:r>
            <w:r>
              <w:rPr>
                <w:color w:val="000000"/>
              </w:rPr>
              <w:t xml:space="preserve"> dėl </w:t>
            </w:r>
            <w:r w:rsidR="00C6578B">
              <w:rPr>
                <w:color w:val="000000"/>
              </w:rPr>
              <w:t xml:space="preserve">medžiojamųjų gyvūnų padarytos </w:t>
            </w:r>
            <w:r>
              <w:rPr>
                <w:color w:val="000000"/>
              </w:rPr>
              <w:t xml:space="preserve">žalos įvertinimo ir </w:t>
            </w:r>
            <w:r w:rsidR="0092700F">
              <w:rPr>
                <w:color w:val="000000"/>
              </w:rPr>
              <w:t>apskaičiavimo</w:t>
            </w:r>
            <w:r w:rsidR="007B2A1F">
              <w:rPr>
                <w:color w:val="000000"/>
              </w:rPr>
              <w:t xml:space="preserve"> (toliau – prašymas)</w:t>
            </w:r>
            <w:r>
              <w:rPr>
                <w:color w:val="000000"/>
              </w:rPr>
              <w:t xml:space="preserve">. </w:t>
            </w:r>
          </w:p>
        </w:tc>
        <w:tc>
          <w:tcPr>
            <w:tcW w:w="2613" w:type="dxa"/>
          </w:tcPr>
          <w:p w14:paraId="296A6581" w14:textId="77777777" w:rsidR="00B871AB" w:rsidRPr="00DF3044" w:rsidRDefault="00291589" w:rsidP="00870C2B">
            <w:pPr>
              <w:ind w:hanging="38"/>
              <w:jc w:val="both"/>
              <w:rPr>
                <w:b/>
                <w:bCs/>
              </w:rPr>
            </w:pPr>
            <w:r>
              <w:rPr>
                <w:color w:val="000000"/>
              </w:rPr>
              <w:t xml:space="preserve">Gavęs </w:t>
            </w:r>
            <w:r w:rsidR="00EB6934">
              <w:rPr>
                <w:color w:val="000000"/>
              </w:rPr>
              <w:t xml:space="preserve">prašymą </w:t>
            </w:r>
            <w:r>
              <w:rPr>
                <w:color w:val="000000"/>
              </w:rPr>
              <w:t>tą pačią dieną praneša medžioklės plotų naudotojui</w:t>
            </w:r>
            <w:r w:rsidR="00EF053C">
              <w:rPr>
                <w:rStyle w:val="Puslapioinaosnuoroda"/>
                <w:color w:val="000000"/>
              </w:rPr>
              <w:footnoteReference w:id="3"/>
            </w:r>
            <w:r>
              <w:rPr>
                <w:color w:val="000000"/>
              </w:rPr>
              <w:t xml:space="preserve"> </w:t>
            </w:r>
            <w:r>
              <w:t xml:space="preserve">ir Komisijos pirmininkui. </w:t>
            </w:r>
            <w:r w:rsidR="00B871AB" w:rsidRPr="00DF3044">
              <w:t>Gauti ūkio subjekto prašymai dėl medžiojamųjų gyvūnų padarytos žalos įvertinimo ir apskaičiavimo tą pačią dieną per Skuodo rajono savivaldybės dokumentų valdymo bendrąją informacinę sistemą perduodami Komisijos pirmininkui, o per 3 darbo dienas perduodami ir jų originalai.</w:t>
            </w:r>
          </w:p>
          <w:p w14:paraId="7E50811B" w14:textId="71C4C33A" w:rsidR="00365237" w:rsidRDefault="00365237">
            <w:pPr>
              <w:pStyle w:val="Sraopastraipa"/>
              <w:tabs>
                <w:tab w:val="left" w:pos="1560"/>
              </w:tabs>
              <w:spacing w:line="240" w:lineRule="auto"/>
              <w:ind w:left="-2"/>
              <w:jc w:val="both"/>
              <w:rPr>
                <w:b/>
                <w:bCs/>
              </w:rPr>
            </w:pPr>
          </w:p>
          <w:p w14:paraId="7175E69C" w14:textId="77777777" w:rsidR="00365237" w:rsidRDefault="00365237"/>
        </w:tc>
        <w:tc>
          <w:tcPr>
            <w:tcW w:w="3821" w:type="dxa"/>
          </w:tcPr>
          <w:p w14:paraId="531CEDF9" w14:textId="683D15D2" w:rsidR="00365237" w:rsidRDefault="00291589">
            <w:pPr>
              <w:jc w:val="both"/>
            </w:pPr>
            <w:r>
              <w:t xml:space="preserve">1. Komisija pagal </w:t>
            </w:r>
            <w:r w:rsidR="0047775C">
              <w:t>ūkio subjektų</w:t>
            </w:r>
            <w:r>
              <w:t xml:space="preserve"> prašymus vyksta į vietą</w:t>
            </w:r>
            <w:r w:rsidR="00AF263F">
              <w:t xml:space="preserve"> įvertinti medžiojamųjų gyvūnų padaryt</w:t>
            </w:r>
            <w:r w:rsidR="00064321">
              <w:t>os</w:t>
            </w:r>
            <w:r w:rsidR="00AF263F">
              <w:t xml:space="preserve"> žal</w:t>
            </w:r>
            <w:r w:rsidR="00064321">
              <w:t>os dydį</w:t>
            </w:r>
            <w:r>
              <w:t xml:space="preserve">. </w:t>
            </w:r>
            <w:r>
              <w:rPr>
                <w:szCs w:val="24"/>
                <w:lang w:eastAsia="lt-LT"/>
              </w:rPr>
              <w:t xml:space="preserve">Medžiojamųjų gyvūnų padarytos žalos dydis turi būti įvertintas per 7 kalendorines dienas nuo </w:t>
            </w:r>
            <w:r w:rsidR="000900AF">
              <w:rPr>
                <w:szCs w:val="24"/>
                <w:lang w:eastAsia="lt-LT"/>
              </w:rPr>
              <w:t>ūkio subjekto</w:t>
            </w:r>
            <w:r>
              <w:rPr>
                <w:szCs w:val="24"/>
                <w:lang w:eastAsia="lt-LT"/>
              </w:rPr>
              <w:t xml:space="preserve"> prašymo gavimo</w:t>
            </w:r>
            <w:r w:rsidR="000900AF">
              <w:rPr>
                <w:szCs w:val="24"/>
                <w:lang w:eastAsia="lt-LT"/>
              </w:rPr>
              <w:t xml:space="preserve"> dienos</w:t>
            </w:r>
            <w:r>
              <w:rPr>
                <w:szCs w:val="24"/>
                <w:lang w:eastAsia="lt-LT"/>
              </w:rPr>
              <w:t>.</w:t>
            </w:r>
          </w:p>
          <w:p w14:paraId="3C8D5CCD" w14:textId="3DDE1614" w:rsidR="00276E6B" w:rsidRDefault="00291589">
            <w:pPr>
              <w:tabs>
                <w:tab w:val="left" w:pos="529"/>
              </w:tabs>
              <w:jc w:val="both"/>
              <w:rPr>
                <w:lang w:eastAsia="lt-LT"/>
              </w:rPr>
            </w:pPr>
            <w:r>
              <w:t>2. Komisija, įvykio vietoje įvertin</w:t>
            </w:r>
            <w:r w:rsidR="00125980">
              <w:t>dama</w:t>
            </w:r>
            <w:r>
              <w:t xml:space="preserve"> </w:t>
            </w:r>
            <w:r>
              <w:rPr>
                <w:bCs/>
              </w:rPr>
              <w:t>medžiojamųjų gyvūnų</w:t>
            </w:r>
            <w:r>
              <w:t xml:space="preserve"> padaryt</w:t>
            </w:r>
            <w:r w:rsidR="00064321">
              <w:t>os</w:t>
            </w:r>
            <w:r>
              <w:t xml:space="preserve"> žal</w:t>
            </w:r>
            <w:r w:rsidR="00064321">
              <w:t>os dydį</w:t>
            </w:r>
            <w:r>
              <w:t>, suraš</w:t>
            </w:r>
            <w:r w:rsidR="00125980">
              <w:t>o</w:t>
            </w:r>
            <w:r>
              <w:t xml:space="preserve"> </w:t>
            </w:r>
            <w:r w:rsidR="00276E6B">
              <w:rPr>
                <w:lang w:eastAsia="lt-LT"/>
              </w:rPr>
              <w:t xml:space="preserve">Medžiojamųjų gyvūnų padarytos žalos apžiūros aktą. </w:t>
            </w:r>
          </w:p>
          <w:p w14:paraId="61BD63EE" w14:textId="42687640" w:rsidR="00365237" w:rsidRDefault="00291589">
            <w:pPr>
              <w:tabs>
                <w:tab w:val="left" w:pos="529"/>
              </w:tabs>
              <w:jc w:val="both"/>
            </w:pPr>
            <w:r>
              <w:t>3. Komisija posėdyje apskaičiuoja m</w:t>
            </w:r>
            <w:r>
              <w:rPr>
                <w:szCs w:val="24"/>
                <w:lang w:eastAsia="lt-LT"/>
              </w:rPr>
              <w:t xml:space="preserve">edžiojamųjų gyvūnų padarytos žalos dydį ir priima sprendimą dėl </w:t>
            </w:r>
            <w:r w:rsidR="00A35CFF">
              <w:rPr>
                <w:szCs w:val="24"/>
                <w:lang w:eastAsia="lt-LT"/>
              </w:rPr>
              <w:t>medžiojamųjų</w:t>
            </w:r>
            <w:r>
              <w:rPr>
                <w:szCs w:val="24"/>
                <w:lang w:eastAsia="lt-LT"/>
              </w:rPr>
              <w:t xml:space="preserve"> gyvūnų padarytos žalos atlyginimo.</w:t>
            </w:r>
          </w:p>
        </w:tc>
      </w:tr>
    </w:tbl>
    <w:p w14:paraId="1ED1AB5A" w14:textId="77777777" w:rsidR="00365237" w:rsidRDefault="00365237">
      <w:pPr>
        <w:jc w:val="center"/>
      </w:pPr>
    </w:p>
    <w:p w14:paraId="265134A4" w14:textId="0A5389F4" w:rsidR="00696F32" w:rsidRDefault="00696F32" w:rsidP="00696F32">
      <w:pPr>
        <w:jc w:val="center"/>
        <w:rPr>
          <w:rFonts w:cs="Times New Roman"/>
          <w:b/>
          <w:color w:val="000000" w:themeColor="text1"/>
          <w:szCs w:val="24"/>
        </w:rPr>
      </w:pPr>
      <w:r>
        <w:rPr>
          <w:rFonts w:cs="Times New Roman"/>
          <w:b/>
          <w:color w:val="000000" w:themeColor="text1"/>
          <w:szCs w:val="24"/>
        </w:rPr>
        <w:t>BENDROSIOS NUOSTATOS</w:t>
      </w:r>
    </w:p>
    <w:p w14:paraId="37E3A85A" w14:textId="2BD46EE3" w:rsidR="00F45487" w:rsidRDefault="00D04947" w:rsidP="009919E8">
      <w:pPr>
        <w:spacing w:after="0"/>
        <w:ind w:firstLine="567"/>
        <w:jc w:val="both"/>
        <w:rPr>
          <w:rFonts w:eastAsia="Calibri"/>
          <w:szCs w:val="24"/>
        </w:rPr>
      </w:pPr>
      <w:r>
        <w:rPr>
          <w:szCs w:val="24"/>
        </w:rPr>
        <w:t xml:space="preserve">1. </w:t>
      </w:r>
      <w:r w:rsidR="009919E8" w:rsidRPr="007C2534">
        <w:rPr>
          <w:szCs w:val="24"/>
        </w:rPr>
        <w:t>Medžiojamųjų gyvūnų padarytos žalos</w:t>
      </w:r>
      <w:r w:rsidR="00F45487">
        <w:rPr>
          <w:rFonts w:eastAsia="Calibri"/>
          <w:szCs w:val="24"/>
        </w:rPr>
        <w:t xml:space="preserve"> kompensavimas gali apimti:</w:t>
      </w:r>
    </w:p>
    <w:p w14:paraId="33BE4D3A" w14:textId="3C1FDF0B" w:rsidR="00F45487" w:rsidRDefault="00F45487" w:rsidP="009919E8">
      <w:pPr>
        <w:spacing w:after="0"/>
        <w:ind w:firstLine="567"/>
        <w:jc w:val="both"/>
        <w:rPr>
          <w:rFonts w:eastAsia="Calibri"/>
          <w:szCs w:val="24"/>
        </w:rPr>
      </w:pPr>
      <w:r>
        <w:rPr>
          <w:rFonts w:eastAsia="Calibri"/>
          <w:szCs w:val="24"/>
        </w:rPr>
        <w:t>1.</w:t>
      </w:r>
      <w:r w:rsidR="00D04947">
        <w:rPr>
          <w:rFonts w:eastAsia="Calibri"/>
          <w:szCs w:val="24"/>
        </w:rPr>
        <w:t>1.</w:t>
      </w:r>
      <w:r>
        <w:rPr>
          <w:rFonts w:eastAsia="Calibri"/>
          <w:szCs w:val="24"/>
        </w:rPr>
        <w:t xml:space="preserve"> 100 procentų tiesioginių išlaidų, susijusių su sunaikintų gyvūnų arba augalų rinkos verte;</w:t>
      </w:r>
    </w:p>
    <w:p w14:paraId="26A57D51" w14:textId="6DCAC6B7" w:rsidR="00F45487" w:rsidRDefault="00D04947" w:rsidP="009919E8">
      <w:pPr>
        <w:spacing w:after="0"/>
        <w:ind w:firstLine="567"/>
        <w:jc w:val="both"/>
        <w:rPr>
          <w:rFonts w:eastAsia="Calibri"/>
          <w:szCs w:val="24"/>
        </w:rPr>
      </w:pPr>
      <w:r>
        <w:rPr>
          <w:rFonts w:eastAsia="Calibri"/>
          <w:szCs w:val="24"/>
        </w:rPr>
        <w:t>1.2.</w:t>
      </w:r>
      <w:r w:rsidR="00F45487">
        <w:rPr>
          <w:rFonts w:eastAsia="Calibri"/>
          <w:szCs w:val="24"/>
        </w:rPr>
        <w:t xml:space="preserve"> 100 procentų netiesioginių išlaidų, susijusių su sužeistų gyvūnų gydymu;</w:t>
      </w:r>
    </w:p>
    <w:p w14:paraId="63EB0BBC" w14:textId="16C11142" w:rsidR="00696F32" w:rsidRDefault="00D04947" w:rsidP="009919E8">
      <w:pPr>
        <w:spacing w:after="0"/>
        <w:ind w:firstLine="567"/>
        <w:jc w:val="both"/>
        <w:rPr>
          <w:rFonts w:cs="Times New Roman"/>
          <w:b/>
          <w:color w:val="000000" w:themeColor="text1"/>
          <w:szCs w:val="24"/>
        </w:rPr>
      </w:pPr>
      <w:r>
        <w:rPr>
          <w:rFonts w:eastAsia="Calibri"/>
          <w:szCs w:val="24"/>
        </w:rPr>
        <w:t>1.</w:t>
      </w:r>
      <w:r w:rsidR="00F45487">
        <w:rPr>
          <w:rFonts w:eastAsia="Calibri"/>
          <w:szCs w:val="24"/>
        </w:rPr>
        <w:t xml:space="preserve">3. 100 procentų </w:t>
      </w:r>
      <w:r w:rsidR="00F45487">
        <w:t>gaišenų sutvarkymo išlaidų (faktinių, pateikiant darbų atlikimo sąskaitas</w:t>
      </w:r>
    </w:p>
    <w:p w14:paraId="42989E15" w14:textId="77777777" w:rsidR="00696F32" w:rsidRDefault="00696F32">
      <w:pPr>
        <w:jc w:val="center"/>
        <w:rPr>
          <w:rFonts w:cs="Times New Roman"/>
          <w:b/>
          <w:color w:val="000000" w:themeColor="text1"/>
          <w:szCs w:val="24"/>
        </w:rPr>
      </w:pPr>
    </w:p>
    <w:p w14:paraId="70AF2D33" w14:textId="77777777" w:rsidR="006A7DB9" w:rsidRDefault="006A7DB9">
      <w:pPr>
        <w:jc w:val="center"/>
        <w:rPr>
          <w:rFonts w:cs="Times New Roman"/>
          <w:b/>
          <w:color w:val="000000" w:themeColor="text1"/>
          <w:szCs w:val="24"/>
        </w:rPr>
      </w:pPr>
    </w:p>
    <w:p w14:paraId="6CA74EDE" w14:textId="6A30E431" w:rsidR="00365237" w:rsidRDefault="00291589">
      <w:pPr>
        <w:jc w:val="center"/>
        <w:rPr>
          <w:rFonts w:cs="Times New Roman"/>
          <w:b/>
          <w:color w:val="000000" w:themeColor="text1"/>
          <w:szCs w:val="24"/>
        </w:rPr>
      </w:pPr>
      <w:r>
        <w:rPr>
          <w:rFonts w:cs="Times New Roman"/>
          <w:b/>
          <w:color w:val="000000" w:themeColor="text1"/>
          <w:szCs w:val="24"/>
        </w:rPr>
        <w:lastRenderedPageBreak/>
        <w:t>ŽEMĖS ŪKIO PASĖLIAMS PADARYTOS ŽALOS APSKAIČIAVIMAS</w:t>
      </w:r>
    </w:p>
    <w:p w14:paraId="6C3F2686" w14:textId="2C380602" w:rsidR="002C5EA1" w:rsidRDefault="00D04947" w:rsidP="002C5EA1">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ind w:firstLine="567"/>
        <w:jc w:val="both"/>
        <w:textAlignment w:val="baseline"/>
        <w:rPr>
          <w:rFonts w:eastAsia="Calibri"/>
          <w:szCs w:val="24"/>
        </w:rPr>
      </w:pPr>
      <w:r>
        <w:t xml:space="preserve">2. </w:t>
      </w:r>
      <w:r w:rsidR="002C5EA1">
        <w:t xml:space="preserve">Žala </w:t>
      </w:r>
      <w:r w:rsidR="002C5EA1">
        <w:rPr>
          <w:rFonts w:eastAsia="Calibri"/>
          <w:szCs w:val="24"/>
        </w:rPr>
        <w:t>neskaičiuojama ir neatlyginama</w:t>
      </w:r>
      <w:r w:rsidR="002C5EA1">
        <w:rPr>
          <w:rFonts w:eastAsia="Calibri"/>
        </w:rPr>
        <w:t xml:space="preserve">, jeigu Komisijos narių atliekamo vertinimo metu nustatoma bent viena iš šių sąlygų, apie kurių buvimą pažymima </w:t>
      </w:r>
      <w:r w:rsidR="002C5EA1">
        <w:rPr>
          <w:szCs w:val="24"/>
          <w:lang w:eastAsia="lt-LT"/>
        </w:rPr>
        <w:t>Medžiojamųjų gyvūnų padarytos žalos apžiūros akte</w:t>
      </w:r>
      <w:r w:rsidR="002C5EA1">
        <w:rPr>
          <w:rFonts w:eastAsia="Calibri"/>
          <w:szCs w:val="24"/>
        </w:rPr>
        <w:t>:</w:t>
      </w:r>
    </w:p>
    <w:p w14:paraId="4DB5E5B1" w14:textId="70069B35" w:rsidR="002C5EA1" w:rsidRDefault="00D04947" w:rsidP="002C5EA1">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ind w:firstLine="567"/>
        <w:jc w:val="both"/>
        <w:textAlignment w:val="baseline"/>
        <w:rPr>
          <w:rFonts w:eastAsia="Calibri"/>
          <w:szCs w:val="24"/>
        </w:rPr>
      </w:pPr>
      <w:r>
        <w:rPr>
          <w:rFonts w:eastAsia="Calibri"/>
          <w:szCs w:val="24"/>
        </w:rPr>
        <w:t>2.</w:t>
      </w:r>
      <w:r w:rsidR="002C5EA1">
        <w:rPr>
          <w:rFonts w:eastAsia="Calibri"/>
          <w:szCs w:val="24"/>
        </w:rPr>
        <w:t xml:space="preserve">1. pasėlius sunaikino medžiojamieji gyvūnai laiku nenuėmus derliaus (už javus (išskyrus grikius), ankštinius augalus, rapsus − po rugsėjo 15 d., grikius – po spalio 15 d., kukurūzus − po lapkričio 1 d. (auginamus grūdus – po lapkričio 30 d.), bulves ir burokėlius − po spalio 1 d., kopūstus ir morkas – po lapkričio 1 d., pašarinius runkelius – po lapkričio 1 d., cukrinius runkelius – po gruodžio 1 d.); </w:t>
      </w:r>
    </w:p>
    <w:p w14:paraId="56399509" w14:textId="08359938" w:rsidR="002C5EA1" w:rsidRDefault="002C5EA1" w:rsidP="002C5EA1">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ind w:firstLine="567"/>
        <w:jc w:val="both"/>
        <w:textAlignment w:val="baseline"/>
        <w:rPr>
          <w:rFonts w:eastAsia="Calibri"/>
          <w:szCs w:val="24"/>
        </w:rPr>
      </w:pPr>
      <w:r>
        <w:rPr>
          <w:rFonts w:eastAsia="Calibri"/>
          <w:szCs w:val="24"/>
        </w:rPr>
        <w:t>2.</w:t>
      </w:r>
      <w:r w:rsidR="00D04947">
        <w:rPr>
          <w:rFonts w:eastAsia="Calibri"/>
          <w:szCs w:val="24"/>
        </w:rPr>
        <w:t>2.</w:t>
      </w:r>
      <w:r>
        <w:rPr>
          <w:rFonts w:eastAsia="Calibri"/>
          <w:szCs w:val="24"/>
        </w:rPr>
        <w:t xml:space="preserve"> pasėliai sunyko dėl gamtinių veiksnių;</w:t>
      </w:r>
    </w:p>
    <w:p w14:paraId="7A175D06" w14:textId="6ED066CD" w:rsidR="002C5EA1" w:rsidRDefault="00D04947" w:rsidP="002C5EA1">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ind w:firstLine="567"/>
        <w:jc w:val="both"/>
        <w:textAlignment w:val="baseline"/>
      </w:pPr>
      <w:r>
        <w:rPr>
          <w:rFonts w:eastAsia="Calibri"/>
          <w:szCs w:val="24"/>
        </w:rPr>
        <w:t>2</w:t>
      </w:r>
      <w:r w:rsidR="002C5EA1">
        <w:rPr>
          <w:rFonts w:eastAsia="Calibri"/>
          <w:szCs w:val="24"/>
        </w:rPr>
        <w:t>.</w:t>
      </w:r>
      <w:r>
        <w:rPr>
          <w:rFonts w:eastAsia="Calibri"/>
          <w:szCs w:val="24"/>
        </w:rPr>
        <w:t>3.</w:t>
      </w:r>
      <w:r w:rsidR="002C5EA1">
        <w:rPr>
          <w:rFonts w:eastAsia="Calibri"/>
          <w:szCs w:val="24"/>
        </w:rPr>
        <w:t xml:space="preserve"> medžioklės plotų naudotojui medžioti draudžiama teritorijoje, kurioje buvo padaryta žala;</w:t>
      </w:r>
    </w:p>
    <w:p w14:paraId="6D589874" w14:textId="6EEA8525" w:rsidR="002C5EA1" w:rsidRDefault="00D04947" w:rsidP="002C5EA1">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ind w:firstLine="567"/>
        <w:jc w:val="both"/>
        <w:textAlignment w:val="baseline"/>
      </w:pPr>
      <w:r>
        <w:t>2</w:t>
      </w:r>
      <w:r w:rsidR="002C5EA1">
        <w:t>.</w:t>
      </w:r>
      <w:r>
        <w:t>4.</w:t>
      </w:r>
      <w:r w:rsidR="002C5EA1">
        <w:t xml:space="preserve"> žala padaryta daugiamečių augalų sodų ir uogynų plotuose, įskaitant ir tarpueilius;</w:t>
      </w:r>
    </w:p>
    <w:p w14:paraId="7ADD7BEB" w14:textId="261120B0" w:rsidR="002C5EA1" w:rsidRDefault="00D04947" w:rsidP="002C5EA1">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ind w:firstLine="567"/>
        <w:jc w:val="both"/>
        <w:textAlignment w:val="baseline"/>
      </w:pPr>
      <w:r>
        <w:t>2.</w:t>
      </w:r>
      <w:r w:rsidR="002C5EA1">
        <w:t xml:space="preserve">5. pažeisti pasėliai yra arčiau nei 200 m nuo gyvenamųjų sodybų ir naudojamų pastatų, išskyrus atvejus, kai gyvenamųjų sodybų ir naudojamų pastatų savininkai ar valdytojai leidžia medžioklės plotų valdytojams medžioti arčiau nei 200 m nuo gyvenamųjų sodybų ar naudojamų pastatų. </w:t>
      </w:r>
    </w:p>
    <w:p w14:paraId="3DDD7C41" w14:textId="7BCF686C" w:rsidR="008C01FC" w:rsidRDefault="00D04947" w:rsidP="002C5EA1">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ind w:firstLine="567"/>
        <w:jc w:val="both"/>
        <w:textAlignment w:val="baseline"/>
        <w:rPr>
          <w:szCs w:val="24"/>
          <w:lang w:eastAsia="lt-LT"/>
        </w:rPr>
      </w:pPr>
      <w:r>
        <w:rPr>
          <w:szCs w:val="24"/>
          <w:lang w:eastAsia="lt-LT"/>
        </w:rPr>
        <w:t xml:space="preserve">3. </w:t>
      </w:r>
      <w:r w:rsidR="008C01FC">
        <w:rPr>
          <w:szCs w:val="24"/>
          <w:lang w:eastAsia="lt-LT"/>
        </w:rPr>
        <w:t>Ūkio subjektams, auginantiems miško supamus pasėlius iki 3 ha sklype arba ne daugiau kaip 200 m nuo ūkio subjekto sodybos nutolusiame iki 0,5 ha sklype, medžiojamųjų gyvūnų padaryta žala atlyginama tik tuo atveju, jeigu pasėliai buvo aptverti aptvaru arba tvora.</w:t>
      </w:r>
    </w:p>
    <w:p w14:paraId="5FAA28AF" w14:textId="27FF66C3" w:rsidR="008C01FC" w:rsidRDefault="00D04947" w:rsidP="002C5EA1">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ind w:firstLine="567"/>
        <w:jc w:val="both"/>
        <w:textAlignment w:val="baseline"/>
        <w:rPr>
          <w:strike/>
          <w:color w:val="000000"/>
        </w:rPr>
      </w:pPr>
      <w:r>
        <w:rPr>
          <w:color w:val="000000"/>
        </w:rPr>
        <w:t xml:space="preserve">4. </w:t>
      </w:r>
      <w:r w:rsidR="008C01FC">
        <w:rPr>
          <w:color w:val="000000"/>
        </w:rPr>
        <w:t>Kmynų, bulvinių saulėgrąžų (</w:t>
      </w:r>
      <w:proofErr w:type="spellStart"/>
      <w:r w:rsidR="008C01FC">
        <w:rPr>
          <w:color w:val="000000"/>
        </w:rPr>
        <w:t>topinambų</w:t>
      </w:r>
      <w:proofErr w:type="spellEnd"/>
      <w:r w:rsidR="008C01FC">
        <w:rPr>
          <w:color w:val="000000"/>
        </w:rPr>
        <w:t>) pasėliams padaryta žala atlyginama tik tuo atveju, jeigu kmynų, bulvinių saulėgrąžų (</w:t>
      </w:r>
      <w:proofErr w:type="spellStart"/>
      <w:r w:rsidR="008C01FC">
        <w:rPr>
          <w:color w:val="000000"/>
        </w:rPr>
        <w:t>topinambų</w:t>
      </w:r>
      <w:proofErr w:type="spellEnd"/>
      <w:r w:rsidR="008C01FC">
        <w:rPr>
          <w:color w:val="000000"/>
        </w:rPr>
        <w:t>) pasėliai buvo aptverti aptvaru arba tvora</w:t>
      </w:r>
      <w:r w:rsidR="008C01FC">
        <w:rPr>
          <w:strike/>
          <w:color w:val="000000"/>
        </w:rPr>
        <w:t>.</w:t>
      </w:r>
    </w:p>
    <w:p w14:paraId="05C72DBB" w14:textId="622DC531" w:rsidR="005A5DD5" w:rsidRDefault="00D04947" w:rsidP="002C5EA1">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ind w:firstLine="567"/>
        <w:jc w:val="both"/>
        <w:textAlignment w:val="baseline"/>
        <w:rPr>
          <w:rFonts w:eastAsia="Calibri"/>
          <w:szCs w:val="24"/>
        </w:rPr>
      </w:pPr>
      <w:r>
        <w:rPr>
          <w:rFonts w:eastAsia="Calibri"/>
          <w:szCs w:val="24"/>
        </w:rPr>
        <w:t xml:space="preserve">5. </w:t>
      </w:r>
      <w:r w:rsidR="005A5DD5">
        <w:rPr>
          <w:rFonts w:eastAsia="Calibri"/>
          <w:szCs w:val="24"/>
        </w:rPr>
        <w:t>Derliaus netekimui apskaičiuoti naudojamas einamųjų metų ūkio subjekto (jei tvarkoma dvejybinė apskaita) arba savivaldybės (jei tvarkoma supaprastintoji apskaita) pasėlio vidutinis derlingumas.</w:t>
      </w:r>
    </w:p>
    <w:p w14:paraId="6AFEDCA7" w14:textId="7B22BF32" w:rsidR="005A5DD5" w:rsidRDefault="00D04947" w:rsidP="002C5EA1">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ind w:firstLine="567"/>
        <w:jc w:val="both"/>
        <w:textAlignment w:val="baseline"/>
      </w:pPr>
      <w:r>
        <w:rPr>
          <w:szCs w:val="24"/>
          <w:lang w:eastAsia="lt-LT"/>
        </w:rPr>
        <w:t xml:space="preserve">6. </w:t>
      </w:r>
      <w:r w:rsidR="005A5DD5">
        <w:rPr>
          <w:szCs w:val="24"/>
          <w:lang w:eastAsia="lt-LT"/>
        </w:rPr>
        <w:t>Žalos dydis apskaičiuojamas derliaus netekimą padauginus iš Žemės ūkio ir maisto produktų rinkos informacinėje sistemoje (ŽŪMPRIS) skelbiamos einamųjų metų spalio antrosios savaitės Grūdų ir aliejinių augalų sėklų supirkimo kainų (iš augintojų ir kitų vidaus rinkos ūkio subjektų) suvestinėje ataskaitoje  (pagal formą GS-1) nurodytos vidutinės kainos eurais už toną (kaina su nuoskaitomis</w:t>
      </w:r>
      <w:r w:rsidR="00B61DDE">
        <w:rPr>
          <w:szCs w:val="24"/>
          <w:lang w:eastAsia="lt-LT"/>
        </w:rPr>
        <w:t>.</w:t>
      </w:r>
    </w:p>
    <w:p w14:paraId="0B4B118A" w14:textId="77777777" w:rsidR="00365237" w:rsidRDefault="00365237">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p>
    <w:p w14:paraId="59EC9307" w14:textId="77777777" w:rsidR="00365237" w:rsidRDefault="00291589">
      <w:pPr>
        <w:tabs>
          <w:tab w:val="left" w:pos="0"/>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ŪKINIAMS GYVŪNAMS PADARYTOS ŽALOS APSKAIČIAVIMAS</w:t>
      </w:r>
    </w:p>
    <w:p w14:paraId="1D5AEBB7" w14:textId="5A59CA4E" w:rsidR="00E374AA" w:rsidRDefault="00D04947">
      <w:pPr>
        <w:widowControl w:val="0"/>
        <w:tabs>
          <w:tab w:val="left" w:pos="0"/>
          <w:tab w:val="left" w:pos="993"/>
        </w:tabs>
        <w:spacing w:after="0" w:line="240" w:lineRule="auto"/>
        <w:ind w:firstLine="567"/>
        <w:jc w:val="both"/>
        <w:rPr>
          <w:szCs w:val="24"/>
          <w:lang w:eastAsia="lt-LT"/>
        </w:rPr>
      </w:pPr>
      <w:r w:rsidRPr="00D04947">
        <w:rPr>
          <w:bCs/>
          <w:szCs w:val="24"/>
          <w:lang w:eastAsia="lt-LT"/>
        </w:rPr>
        <w:t>7.</w:t>
      </w:r>
      <w:r>
        <w:rPr>
          <w:b/>
          <w:szCs w:val="24"/>
          <w:lang w:eastAsia="lt-LT"/>
        </w:rPr>
        <w:t xml:space="preserve"> </w:t>
      </w:r>
      <w:r w:rsidR="00E374AA" w:rsidRPr="00D04947">
        <w:rPr>
          <w:bCs/>
          <w:szCs w:val="24"/>
          <w:lang w:eastAsia="lt-LT"/>
        </w:rPr>
        <w:t>Medžiojamųjų gyvūnų padaryta žala ūkiniams gyvūnams</w:t>
      </w:r>
      <w:r w:rsidR="00E374AA">
        <w:rPr>
          <w:szCs w:val="24"/>
          <w:lang w:eastAsia="lt-LT"/>
        </w:rPr>
        <w:t xml:space="preserve"> </w:t>
      </w:r>
      <w:r w:rsidR="00E374AA">
        <w:rPr>
          <w:bCs/>
          <w:szCs w:val="24"/>
          <w:lang w:eastAsia="lt-LT"/>
        </w:rPr>
        <w:t>–</w:t>
      </w:r>
      <w:r w:rsidR="00E374AA">
        <w:rPr>
          <w:szCs w:val="24"/>
          <w:lang w:eastAsia="lt-LT"/>
        </w:rPr>
        <w:t xml:space="preserve"> žala, kurią medžiojamieji gyvūnai padarė ūkiniams gyvūnams juos sužalodami arba dėl kurios jie nugaišo.</w:t>
      </w:r>
    </w:p>
    <w:p w14:paraId="7CA078CB" w14:textId="76317773" w:rsidR="002F2DBC" w:rsidRDefault="00D04947" w:rsidP="000251D9">
      <w:pPr>
        <w:overflowPunct w:val="0"/>
        <w:spacing w:after="0"/>
        <w:ind w:firstLine="567"/>
        <w:jc w:val="both"/>
        <w:textAlignment w:val="baseline"/>
        <w:rPr>
          <w:lang w:eastAsia="lt-LT"/>
        </w:rPr>
      </w:pPr>
      <w:r>
        <w:t xml:space="preserve">8. </w:t>
      </w:r>
      <w:r w:rsidR="002F2DBC">
        <w:t>Vilkų p</w:t>
      </w:r>
      <w:r w:rsidR="002F2DBC">
        <w:rPr>
          <w:lang w:eastAsia="lt-LT"/>
        </w:rPr>
        <w:t xml:space="preserve">adaryta žala sunaikinus ūkinius gyvūnus, kurie turi būti registruoti </w:t>
      </w:r>
      <w:r w:rsidR="002F2DBC">
        <w:rPr>
          <w:color w:val="000000"/>
        </w:rPr>
        <w:t>Ūkinių gyvūnų registre,</w:t>
      </w:r>
      <w:r w:rsidR="002F2DBC">
        <w:rPr>
          <w:lang w:eastAsia="lt-LT"/>
        </w:rPr>
        <w:t xml:space="preserve"> apskaičiuojama pagal ūkinio gyvūno (gyvojo svorio) praėjusio kalendorinio mėnesio vidutinę rinkos kainą, nesant tokių duomenų – </w:t>
      </w:r>
      <w:r w:rsidR="002F2DBC">
        <w:rPr>
          <w:spacing w:val="-1"/>
        </w:rPr>
        <w:t>pagal</w:t>
      </w:r>
      <w:r w:rsidR="002F2DBC">
        <w:rPr>
          <w:iCs/>
        </w:rPr>
        <w:t xml:space="preserve"> </w:t>
      </w:r>
      <w:r w:rsidR="002F2DBC">
        <w:rPr>
          <w:iCs/>
          <w:spacing w:val="5"/>
        </w:rPr>
        <w:t xml:space="preserve"> </w:t>
      </w:r>
      <w:r w:rsidR="002F2DBC">
        <w:rPr>
          <w:spacing w:val="-1"/>
        </w:rPr>
        <w:t>ūkinio</w:t>
      </w:r>
      <w:r w:rsidR="002F2DBC">
        <w:rPr>
          <w:iCs/>
          <w:spacing w:val="49"/>
        </w:rPr>
        <w:t xml:space="preserve"> </w:t>
      </w:r>
      <w:r w:rsidR="002F2DBC">
        <w:t>gyvūno</w:t>
      </w:r>
      <w:r w:rsidR="002F2DBC">
        <w:rPr>
          <w:iCs/>
          <w:spacing w:val="4"/>
        </w:rPr>
        <w:t xml:space="preserve"> </w:t>
      </w:r>
      <w:r w:rsidR="002F2DBC">
        <w:rPr>
          <w:spacing w:val="-1"/>
        </w:rPr>
        <w:t>(skerdenos)</w:t>
      </w:r>
      <w:r w:rsidR="002F2DBC">
        <w:rPr>
          <w:iCs/>
          <w:spacing w:val="10"/>
        </w:rPr>
        <w:t xml:space="preserve"> </w:t>
      </w:r>
      <w:r w:rsidR="002F2DBC">
        <w:rPr>
          <w:spacing w:val="-1"/>
        </w:rPr>
        <w:t>paskutinę</w:t>
      </w:r>
      <w:r w:rsidR="002F2DBC">
        <w:rPr>
          <w:iCs/>
          <w:spacing w:val="7"/>
        </w:rPr>
        <w:t xml:space="preserve"> </w:t>
      </w:r>
      <w:r w:rsidR="002F2DBC">
        <w:rPr>
          <w:spacing w:val="-1"/>
        </w:rPr>
        <w:t>skelbiamą</w:t>
      </w:r>
      <w:r w:rsidR="002F2DBC">
        <w:rPr>
          <w:iCs/>
          <w:spacing w:val="8"/>
        </w:rPr>
        <w:t xml:space="preserve"> </w:t>
      </w:r>
      <w:r w:rsidR="002F2DBC">
        <w:rPr>
          <w:spacing w:val="-1"/>
        </w:rPr>
        <w:t>vidutinę</w:t>
      </w:r>
      <w:r w:rsidR="002F2DBC">
        <w:rPr>
          <w:iCs/>
          <w:spacing w:val="7"/>
        </w:rPr>
        <w:t xml:space="preserve"> </w:t>
      </w:r>
      <w:r w:rsidR="002F2DBC">
        <w:rPr>
          <w:spacing w:val="-1"/>
        </w:rPr>
        <w:t>rinkos</w:t>
      </w:r>
      <w:r w:rsidR="002F2DBC">
        <w:rPr>
          <w:iCs/>
          <w:spacing w:val="7"/>
        </w:rPr>
        <w:t xml:space="preserve"> </w:t>
      </w:r>
      <w:r w:rsidR="002F2DBC">
        <w:rPr>
          <w:spacing w:val="-1"/>
        </w:rPr>
        <w:t>kainą</w:t>
      </w:r>
      <w:r w:rsidR="002F2DBC">
        <w:rPr>
          <w:lang w:eastAsia="lt-LT"/>
        </w:rPr>
        <w:t>, o jei ūkyje tvarkoma dvejybinė apskaita – pagal ūkyje tvarkomos buhalterinės apskaitos paskutinių dvylikos mėnesių vidutinius pirkimo ir pardavimo duomenis.</w:t>
      </w:r>
    </w:p>
    <w:p w14:paraId="0FFAB698" w14:textId="03A9FCF2" w:rsidR="00997059" w:rsidRDefault="00D04947" w:rsidP="000251D9">
      <w:pPr>
        <w:tabs>
          <w:tab w:val="left" w:pos="1134"/>
        </w:tabs>
        <w:overflowPunct w:val="0"/>
        <w:spacing w:after="0"/>
        <w:ind w:firstLine="567"/>
        <w:jc w:val="both"/>
        <w:textAlignment w:val="baseline"/>
      </w:pPr>
      <w:r>
        <w:rPr>
          <w:szCs w:val="24"/>
        </w:rPr>
        <w:t xml:space="preserve">9. </w:t>
      </w:r>
      <w:r w:rsidR="00997059">
        <w:rPr>
          <w:szCs w:val="24"/>
        </w:rPr>
        <w:t>Vilkų padaryta žala sužalojus ūkinius gyvūnus</w:t>
      </w:r>
      <w:r w:rsidR="00997059">
        <w:rPr>
          <w:color w:val="000000"/>
        </w:rPr>
        <w:t xml:space="preserve"> </w:t>
      </w:r>
      <w:r w:rsidR="00997059">
        <w:rPr>
          <w:szCs w:val="24"/>
        </w:rPr>
        <w:t>apskaičiuojama ir atlyginama pateikus gydymo išlaidų pagrindimo dokumentus ir veterinarijos gydytojo dokumentą apie ūkinio gyvūno sužalojimą.</w:t>
      </w:r>
      <w:r w:rsidR="00997059">
        <w:t xml:space="preserve"> </w:t>
      </w:r>
    </w:p>
    <w:p w14:paraId="5D6E2362" w14:textId="618DD103" w:rsidR="000251D9" w:rsidRDefault="00D04947" w:rsidP="00D732AC">
      <w:pPr>
        <w:overflowPunct w:val="0"/>
        <w:spacing w:after="0"/>
        <w:ind w:firstLine="567"/>
        <w:jc w:val="both"/>
        <w:textAlignment w:val="baseline"/>
      </w:pPr>
      <w:r>
        <w:rPr>
          <w:rFonts w:eastAsia="Calibri"/>
        </w:rPr>
        <w:t xml:space="preserve">10. </w:t>
      </w:r>
      <w:r w:rsidR="00083401">
        <w:rPr>
          <w:rFonts w:eastAsia="Calibri"/>
        </w:rPr>
        <w:t>Atlyginant</w:t>
      </w:r>
      <w:r w:rsidR="000251D9">
        <w:rPr>
          <w:rFonts w:eastAsia="Calibri"/>
        </w:rPr>
        <w:t xml:space="preserve"> už vilkų ūkiniams gyvūnams padarytą žalą, yra atsižvelgiama į tai, ar ūkio subjektas taikė pagrįstas prevencines priemones, pavyzdžiui, įvairias apsaugines tvoras ir (arba) sarginius šunis ūkiniams gyvūnams apsaugoti. Tokios prevencinės priemonės ir šioms prevencinėms priemonėms ūkio subjektams nustatytos tinkamumo gauti paramą sąlygos bei reikalavimai yra nustatyti </w:t>
      </w:r>
      <w:r w:rsidR="000251D9">
        <w:rPr>
          <w:color w:val="000000"/>
        </w:rPr>
        <w:t xml:space="preserve">Lietuvos žemės ūkio ir kaimo plėtros 2023–2027 metų strateginio plano intervencinės priemonės „Apsaugos priemonės nuo didžiųjų plėšrūnų daromos žalos“ įgyvendinimo taisyklėse, </w:t>
      </w:r>
      <w:r w:rsidR="000251D9">
        <w:rPr>
          <w:color w:val="000000"/>
        </w:rPr>
        <w:lastRenderedPageBreak/>
        <w:t xml:space="preserve">patvirtintose </w:t>
      </w:r>
      <w:r w:rsidR="000251D9">
        <w:rPr>
          <w:rFonts w:eastAsia="Calibri"/>
        </w:rPr>
        <w:t xml:space="preserve">Lietuvos Respublikos </w:t>
      </w:r>
      <w:r w:rsidR="000251D9">
        <w:t>žemės ūkio ministro 2023 m. lapkričio 7 d. įsakymu Nr. 3D-720 „Dėl Lietuvos žemės ūkio ir kaimo plėtros 2023–2027 metų strateginio plano intervencinės priemonės „Apsaugos priemonės nuo didžiųjų plėšrūnų daromos žalos“ įgyvendinimo taisyklių patvirtinimo“</w:t>
      </w:r>
      <w:r w:rsidR="009C7288">
        <w:t>.</w:t>
      </w:r>
    </w:p>
    <w:p w14:paraId="2ABF8E15" w14:textId="37C54D53" w:rsidR="00B445F6" w:rsidRDefault="00D04947" w:rsidP="008659F5">
      <w:pPr>
        <w:spacing w:after="0" w:line="240" w:lineRule="auto"/>
        <w:ind w:firstLine="567"/>
        <w:jc w:val="both"/>
        <w:textAlignment w:val="center"/>
        <w:rPr>
          <w:color w:val="000000"/>
          <w:szCs w:val="24"/>
          <w:lang w:eastAsia="lt-LT"/>
        </w:rPr>
      </w:pPr>
      <w:r w:rsidRPr="00D04947">
        <w:rPr>
          <w:color w:val="000000"/>
          <w:szCs w:val="24"/>
          <w:lang w:eastAsia="lt-LT"/>
        </w:rPr>
        <w:t xml:space="preserve">11. </w:t>
      </w:r>
      <w:r w:rsidR="00B445F6" w:rsidRPr="00D04947">
        <w:rPr>
          <w:color w:val="000000"/>
          <w:szCs w:val="24"/>
          <w:lang w:eastAsia="lt-LT"/>
        </w:rPr>
        <w:t>Reikalavimai juostiniam / vieliniam elektriniam aptvarui</w:t>
      </w:r>
      <w:r w:rsidR="00B445F6">
        <w:rPr>
          <w:color w:val="000000"/>
          <w:szCs w:val="24"/>
          <w:lang w:eastAsia="lt-LT"/>
        </w:rPr>
        <w:t xml:space="preserve"> taikomi visam aptvaro perimetrui, taip pat ir vartams:</w:t>
      </w:r>
    </w:p>
    <w:p w14:paraId="11BA84C3" w14:textId="7005414B" w:rsidR="00B445F6" w:rsidRDefault="00D04947" w:rsidP="008659F5">
      <w:pPr>
        <w:spacing w:after="0" w:line="240" w:lineRule="auto"/>
        <w:ind w:firstLine="567"/>
        <w:jc w:val="both"/>
        <w:textAlignment w:val="center"/>
        <w:rPr>
          <w:color w:val="000000"/>
          <w:szCs w:val="24"/>
          <w:lang w:eastAsia="lt-LT"/>
        </w:rPr>
      </w:pPr>
      <w:r>
        <w:rPr>
          <w:color w:val="000000"/>
          <w:szCs w:val="24"/>
          <w:lang w:eastAsia="lt-LT"/>
        </w:rPr>
        <w:t>11.</w:t>
      </w:r>
      <w:r w:rsidR="00B445F6">
        <w:rPr>
          <w:color w:val="000000"/>
          <w:szCs w:val="24"/>
          <w:lang w:eastAsia="lt-LT"/>
        </w:rPr>
        <w:t>1. juostinis / vielinis elektrinis aptvaras turi būti ne mažiau kaip 6 juostų ar vielų (vielų aukštis nuo žemės: 20 cm, 40 cm, 60 cm, 90 cm,  120 cm ir 140 cm);</w:t>
      </w:r>
    </w:p>
    <w:p w14:paraId="3B83EB1B" w14:textId="43E2541E" w:rsidR="00B445F6" w:rsidRDefault="00D04947" w:rsidP="008659F5">
      <w:pPr>
        <w:spacing w:after="0" w:line="240" w:lineRule="auto"/>
        <w:ind w:firstLine="567"/>
        <w:jc w:val="both"/>
        <w:textAlignment w:val="center"/>
        <w:rPr>
          <w:color w:val="000000"/>
          <w:szCs w:val="24"/>
          <w:lang w:eastAsia="lt-LT"/>
        </w:rPr>
      </w:pPr>
      <w:r>
        <w:rPr>
          <w:color w:val="000000"/>
          <w:szCs w:val="24"/>
          <w:lang w:eastAsia="lt-LT"/>
        </w:rPr>
        <w:t>11.</w:t>
      </w:r>
      <w:r w:rsidR="00B445F6">
        <w:rPr>
          <w:color w:val="000000"/>
          <w:szCs w:val="24"/>
          <w:lang w:eastAsia="lt-LT"/>
        </w:rPr>
        <w:t>2. ne žemesnis kaip 1,40 m aukščio;</w:t>
      </w:r>
    </w:p>
    <w:p w14:paraId="4EDF4279" w14:textId="7510DCFB" w:rsidR="00B445F6" w:rsidRDefault="00D04947" w:rsidP="008659F5">
      <w:pPr>
        <w:spacing w:after="0" w:line="240" w:lineRule="auto"/>
        <w:ind w:firstLine="567"/>
        <w:jc w:val="both"/>
        <w:textAlignment w:val="center"/>
        <w:rPr>
          <w:color w:val="000000"/>
          <w:szCs w:val="24"/>
          <w:lang w:eastAsia="lt-LT"/>
        </w:rPr>
      </w:pPr>
      <w:r>
        <w:rPr>
          <w:color w:val="000000"/>
          <w:szCs w:val="24"/>
          <w:lang w:eastAsia="lt-LT"/>
        </w:rPr>
        <w:t>11.</w:t>
      </w:r>
      <w:r w:rsidR="00B445F6">
        <w:rPr>
          <w:color w:val="000000"/>
          <w:szCs w:val="24"/>
          <w:lang w:eastAsia="lt-LT"/>
        </w:rPr>
        <w:t>3. žemiausia juosta / viela – ne aukščiau kaip 20 cm virš žemės;</w:t>
      </w:r>
    </w:p>
    <w:p w14:paraId="660609BA" w14:textId="69463EE3" w:rsidR="00B445F6" w:rsidRDefault="00D04947" w:rsidP="008659F5">
      <w:pPr>
        <w:spacing w:after="0" w:line="240" w:lineRule="auto"/>
        <w:ind w:firstLine="567"/>
        <w:jc w:val="both"/>
        <w:textAlignment w:val="center"/>
        <w:rPr>
          <w:color w:val="000000"/>
          <w:szCs w:val="24"/>
          <w:lang w:eastAsia="lt-LT"/>
        </w:rPr>
      </w:pPr>
      <w:r>
        <w:rPr>
          <w:color w:val="000000"/>
          <w:szCs w:val="24"/>
          <w:lang w:eastAsia="lt-LT"/>
        </w:rPr>
        <w:t>11.</w:t>
      </w:r>
      <w:r w:rsidR="00B445F6">
        <w:rPr>
          <w:color w:val="000000"/>
          <w:szCs w:val="24"/>
          <w:lang w:eastAsia="lt-LT"/>
        </w:rPr>
        <w:t>4. juostos plačios, ne mažiau kaip 1 cm pločio;</w:t>
      </w:r>
    </w:p>
    <w:p w14:paraId="10B00262" w14:textId="0D2999A0" w:rsidR="00B445F6" w:rsidRDefault="00D04947" w:rsidP="008659F5">
      <w:pPr>
        <w:spacing w:after="0" w:line="240" w:lineRule="auto"/>
        <w:ind w:firstLine="567"/>
        <w:jc w:val="both"/>
        <w:textAlignment w:val="center"/>
        <w:rPr>
          <w:color w:val="000000"/>
          <w:szCs w:val="24"/>
          <w:lang w:eastAsia="lt-LT"/>
        </w:rPr>
      </w:pPr>
      <w:r>
        <w:rPr>
          <w:color w:val="000000"/>
          <w:szCs w:val="24"/>
          <w:lang w:eastAsia="lt-LT"/>
        </w:rPr>
        <w:t>11.</w:t>
      </w:r>
      <w:r w:rsidR="00B445F6">
        <w:rPr>
          <w:color w:val="000000"/>
          <w:szCs w:val="24"/>
          <w:lang w:eastAsia="lt-LT"/>
        </w:rPr>
        <w:t>5. juostų spalva balta arba mėlyna arba kitos spalvos, kuri būtų gerai matoma tamsoje;</w:t>
      </w:r>
    </w:p>
    <w:p w14:paraId="4B582CF6" w14:textId="109A303D" w:rsidR="00B445F6" w:rsidRDefault="00D04947" w:rsidP="008659F5">
      <w:pPr>
        <w:spacing w:after="0" w:line="240" w:lineRule="auto"/>
        <w:ind w:firstLine="567"/>
        <w:jc w:val="both"/>
        <w:textAlignment w:val="center"/>
        <w:rPr>
          <w:color w:val="000000"/>
          <w:szCs w:val="24"/>
          <w:lang w:eastAsia="lt-LT"/>
        </w:rPr>
      </w:pPr>
      <w:r>
        <w:rPr>
          <w:color w:val="000000"/>
          <w:szCs w:val="24"/>
          <w:lang w:eastAsia="lt-LT"/>
        </w:rPr>
        <w:t>11.</w:t>
      </w:r>
      <w:r w:rsidR="00B445F6">
        <w:rPr>
          <w:color w:val="000000"/>
          <w:szCs w:val="24"/>
          <w:lang w:eastAsia="lt-LT"/>
        </w:rPr>
        <w:t>6. įtampa – 4000</w:t>
      </w:r>
      <w:r w:rsidR="00B445F6">
        <w:rPr>
          <w:b/>
          <w:bCs/>
          <w:color w:val="000000"/>
          <w:szCs w:val="24"/>
          <w:lang w:eastAsia="lt-LT"/>
        </w:rPr>
        <w:t>–</w:t>
      </w:r>
      <w:r w:rsidR="00B445F6">
        <w:rPr>
          <w:color w:val="000000"/>
          <w:szCs w:val="24"/>
          <w:lang w:eastAsia="lt-LT"/>
        </w:rPr>
        <w:t>5000</w:t>
      </w:r>
      <w:r w:rsidR="00B445F6">
        <w:rPr>
          <w:b/>
          <w:bCs/>
          <w:color w:val="000000"/>
          <w:szCs w:val="24"/>
          <w:lang w:eastAsia="lt-LT"/>
        </w:rPr>
        <w:t xml:space="preserve"> </w:t>
      </w:r>
      <w:r w:rsidR="00B445F6">
        <w:rPr>
          <w:color w:val="000000"/>
          <w:szCs w:val="24"/>
          <w:lang w:eastAsia="lt-LT"/>
        </w:rPr>
        <w:t>V;</w:t>
      </w:r>
    </w:p>
    <w:p w14:paraId="10C1BE86" w14:textId="3626D612" w:rsidR="00B445F6" w:rsidRDefault="00D04947" w:rsidP="008659F5">
      <w:pPr>
        <w:spacing w:after="0" w:line="240" w:lineRule="auto"/>
        <w:ind w:firstLine="567"/>
        <w:jc w:val="both"/>
        <w:textAlignment w:val="center"/>
      </w:pPr>
      <w:r>
        <w:rPr>
          <w:color w:val="000000"/>
          <w:szCs w:val="24"/>
          <w:lang w:eastAsia="lt-LT"/>
        </w:rPr>
        <w:t>11.</w:t>
      </w:r>
      <w:r w:rsidR="00B445F6">
        <w:rPr>
          <w:color w:val="000000"/>
          <w:szCs w:val="24"/>
          <w:lang w:eastAsia="lt-LT"/>
        </w:rPr>
        <w:t>7. įkalami atraminiai kuolai turi būti stabilūs (rekomenduojama baltos spalvos), kad gyvuliai negalėtų jų išversti.</w:t>
      </w:r>
      <w:r w:rsidR="00B445F6">
        <w:t xml:space="preserve"> </w:t>
      </w:r>
    </w:p>
    <w:p w14:paraId="4139B9C1" w14:textId="31F4ECF8" w:rsidR="00EE01EE" w:rsidRDefault="00D04947" w:rsidP="008659F5">
      <w:pPr>
        <w:spacing w:after="0" w:line="240" w:lineRule="auto"/>
        <w:ind w:firstLine="567"/>
        <w:jc w:val="both"/>
        <w:textAlignment w:val="center"/>
        <w:rPr>
          <w:color w:val="000000"/>
          <w:szCs w:val="24"/>
          <w:lang w:eastAsia="lt-LT"/>
        </w:rPr>
      </w:pPr>
      <w:r w:rsidRPr="00D04947">
        <w:rPr>
          <w:color w:val="000000"/>
          <w:szCs w:val="24"/>
          <w:lang w:eastAsia="lt-LT"/>
        </w:rPr>
        <w:t xml:space="preserve">12. </w:t>
      </w:r>
      <w:r w:rsidR="00EE01EE" w:rsidRPr="00D04947">
        <w:rPr>
          <w:color w:val="000000"/>
          <w:szCs w:val="24"/>
          <w:lang w:eastAsia="lt-LT"/>
        </w:rPr>
        <w:t>Reikalavimai stacionariam neelektriniam tinkliniam  aptvarui</w:t>
      </w:r>
      <w:r w:rsidR="00EE01EE">
        <w:rPr>
          <w:color w:val="000000"/>
          <w:szCs w:val="24"/>
          <w:lang w:eastAsia="lt-LT"/>
        </w:rPr>
        <w:t xml:space="preserve"> taikomi visam aptvaro perimetrui, taip pat ir vartams:</w:t>
      </w:r>
    </w:p>
    <w:p w14:paraId="5E97FCAD" w14:textId="15355FE4" w:rsidR="00EE01EE" w:rsidRDefault="00D04947" w:rsidP="008659F5">
      <w:pPr>
        <w:spacing w:after="0" w:line="240" w:lineRule="auto"/>
        <w:ind w:firstLine="567"/>
        <w:jc w:val="both"/>
        <w:textAlignment w:val="center"/>
        <w:rPr>
          <w:color w:val="000000"/>
          <w:szCs w:val="24"/>
          <w:lang w:eastAsia="lt-LT"/>
        </w:rPr>
      </w:pPr>
      <w:r>
        <w:rPr>
          <w:color w:val="000000"/>
          <w:szCs w:val="24"/>
          <w:lang w:eastAsia="lt-LT"/>
        </w:rPr>
        <w:t>12.</w:t>
      </w:r>
      <w:r w:rsidR="00EE01EE">
        <w:rPr>
          <w:color w:val="000000"/>
          <w:szCs w:val="24"/>
          <w:lang w:eastAsia="lt-LT"/>
        </w:rPr>
        <w:t>1. bendras vielos tinklo aukštis nuo žemės – 200 cm;</w:t>
      </w:r>
    </w:p>
    <w:p w14:paraId="07C55157" w14:textId="7538CEDF" w:rsidR="00EE01EE" w:rsidRDefault="00D04947" w:rsidP="008659F5">
      <w:pPr>
        <w:spacing w:after="0" w:line="240" w:lineRule="auto"/>
        <w:ind w:firstLine="567"/>
        <w:jc w:val="both"/>
        <w:textAlignment w:val="center"/>
      </w:pPr>
      <w:r>
        <w:rPr>
          <w:color w:val="000000"/>
          <w:szCs w:val="24"/>
          <w:lang w:eastAsia="lt-LT"/>
        </w:rPr>
        <w:t>12.</w:t>
      </w:r>
      <w:r w:rsidR="00EE01EE">
        <w:rPr>
          <w:color w:val="000000"/>
          <w:szCs w:val="24"/>
          <w:lang w:eastAsia="lt-LT"/>
        </w:rPr>
        <w:t xml:space="preserve">2. įrengta apsauga nuo prasikasimo: ne mažiau kaip 50 cm įkastas į žemę tinklas arba ant žemės iš aptvaro tvoros laukinės pusės patiestas 1 m pločio tinklas, sujungtas su aptvaro tvora. </w:t>
      </w:r>
    </w:p>
    <w:p w14:paraId="6FFC2C93" w14:textId="27B20DEF" w:rsidR="000260B9" w:rsidRDefault="00D04947" w:rsidP="008659F5">
      <w:pPr>
        <w:spacing w:after="0" w:line="240" w:lineRule="auto"/>
        <w:ind w:firstLine="567"/>
        <w:jc w:val="both"/>
        <w:textAlignment w:val="center"/>
        <w:rPr>
          <w:color w:val="000000"/>
          <w:szCs w:val="24"/>
          <w:lang w:eastAsia="lt-LT"/>
        </w:rPr>
      </w:pPr>
      <w:r w:rsidRPr="00D04947">
        <w:rPr>
          <w:color w:val="000000"/>
          <w:szCs w:val="24"/>
          <w:lang w:eastAsia="lt-LT"/>
        </w:rPr>
        <w:t xml:space="preserve">13. </w:t>
      </w:r>
      <w:r w:rsidR="000260B9" w:rsidRPr="00D04947">
        <w:rPr>
          <w:color w:val="000000"/>
          <w:szCs w:val="24"/>
          <w:lang w:eastAsia="lt-LT"/>
        </w:rPr>
        <w:t>Reikalavimai stacionariam neelektriniam tinkliniam aptvarui</w:t>
      </w:r>
      <w:r w:rsidR="000260B9">
        <w:rPr>
          <w:color w:val="000000"/>
          <w:szCs w:val="24"/>
          <w:lang w:eastAsia="lt-LT"/>
        </w:rPr>
        <w:t xml:space="preserve"> su elektrine juosta / viela taikomi visam aptvaro perimetrui, taip pat ir vartams:</w:t>
      </w:r>
    </w:p>
    <w:p w14:paraId="3846E855" w14:textId="4FF9D9EF" w:rsidR="000260B9" w:rsidRDefault="00D04947" w:rsidP="008659F5">
      <w:pPr>
        <w:spacing w:after="0" w:line="240" w:lineRule="auto"/>
        <w:ind w:firstLine="567"/>
        <w:jc w:val="both"/>
        <w:textAlignment w:val="center"/>
        <w:rPr>
          <w:color w:val="000000"/>
          <w:szCs w:val="24"/>
          <w:lang w:eastAsia="lt-LT"/>
        </w:rPr>
      </w:pPr>
      <w:r>
        <w:rPr>
          <w:color w:val="000000"/>
          <w:szCs w:val="24"/>
          <w:lang w:eastAsia="lt-LT"/>
        </w:rPr>
        <w:t>13.</w:t>
      </w:r>
      <w:r w:rsidR="000260B9">
        <w:rPr>
          <w:color w:val="000000"/>
          <w:szCs w:val="24"/>
          <w:lang w:eastAsia="lt-LT"/>
        </w:rPr>
        <w:t>1. bendras vielos tinklo aukštis nuo žemės – 200 cm;</w:t>
      </w:r>
    </w:p>
    <w:p w14:paraId="134BD222" w14:textId="0B38EAB9" w:rsidR="000260B9" w:rsidRDefault="00D04947" w:rsidP="008659F5">
      <w:pPr>
        <w:spacing w:after="0" w:line="240" w:lineRule="auto"/>
        <w:ind w:firstLine="567"/>
        <w:jc w:val="both"/>
        <w:textAlignment w:val="center"/>
        <w:rPr>
          <w:color w:val="000000"/>
          <w:szCs w:val="24"/>
        </w:rPr>
      </w:pPr>
      <w:r>
        <w:rPr>
          <w:color w:val="000000"/>
          <w:szCs w:val="24"/>
          <w:lang w:eastAsia="lt-LT"/>
        </w:rPr>
        <w:t>13.</w:t>
      </w:r>
      <w:r w:rsidR="000260B9">
        <w:rPr>
          <w:color w:val="000000"/>
          <w:szCs w:val="24"/>
          <w:lang w:eastAsia="lt-LT"/>
        </w:rPr>
        <w:t>2. įrengta apsauga nuo prasikasimo – elektrinė juosta / viela, įtempta 20 cm virš žemės ir 15 cm prieš tvorą.</w:t>
      </w:r>
      <w:r w:rsidR="000260B9">
        <w:t xml:space="preserve"> </w:t>
      </w:r>
    </w:p>
    <w:p w14:paraId="75040749" w14:textId="2FCCFFD2" w:rsidR="009C7288" w:rsidRDefault="00D04947" w:rsidP="00970346">
      <w:pPr>
        <w:spacing w:after="0"/>
        <w:ind w:firstLine="567"/>
        <w:jc w:val="both"/>
        <w:rPr>
          <w:color w:val="000000"/>
          <w:szCs w:val="24"/>
        </w:rPr>
      </w:pPr>
      <w:r>
        <w:rPr>
          <w:color w:val="000000"/>
          <w:szCs w:val="24"/>
        </w:rPr>
        <w:t xml:space="preserve">14. </w:t>
      </w:r>
      <w:r w:rsidR="009C7288">
        <w:rPr>
          <w:color w:val="000000"/>
          <w:szCs w:val="24"/>
        </w:rPr>
        <w:t xml:space="preserve">Jeigu pagrįstos prevencinės priemonės nebuvo taikomos, </w:t>
      </w:r>
      <w:r>
        <w:rPr>
          <w:color w:val="000000"/>
          <w:szCs w:val="24"/>
        </w:rPr>
        <w:t xml:space="preserve">medžiojamųjų gyvūnų padarytos </w:t>
      </w:r>
      <w:r w:rsidR="009C7288">
        <w:rPr>
          <w:color w:val="000000"/>
          <w:szCs w:val="24"/>
        </w:rPr>
        <w:t>žalos kompensaciją Komisija sumažina taip</w:t>
      </w:r>
      <w:r w:rsidR="00970346">
        <w:rPr>
          <w:color w:val="000000"/>
          <w:szCs w:val="24"/>
        </w:rPr>
        <w:t>:</w:t>
      </w:r>
    </w:p>
    <w:p w14:paraId="56F37A51" w14:textId="7BFB43AA" w:rsidR="00970346" w:rsidRDefault="00D04947" w:rsidP="009703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ind w:firstLine="567"/>
        <w:jc w:val="both"/>
        <w:textAlignment w:val="baseline"/>
        <w:rPr>
          <w:rFonts w:eastAsia="Calibri"/>
        </w:rPr>
      </w:pPr>
      <w:r w:rsidRPr="00D04947">
        <w:t xml:space="preserve">14.1. </w:t>
      </w:r>
      <w:r w:rsidR="009C7288" w:rsidRPr="00D04947">
        <w:t>koeficientas, kuris yra lygus 1,</w:t>
      </w:r>
      <w:r w:rsidR="009C7288">
        <w:t xml:space="preserve"> jei buvo </w:t>
      </w:r>
      <w:r w:rsidR="009C7288">
        <w:rPr>
          <w:rFonts w:eastAsia="Calibri"/>
        </w:rPr>
        <w:t xml:space="preserve">taikytos prevencinės priemonės ūkiniams gyvūnams apsaugoti (įvairios apsauginės tvoros, sarginiai šunys ar kt.); </w:t>
      </w:r>
    </w:p>
    <w:p w14:paraId="3404403D" w14:textId="5D8653A9" w:rsidR="00970346" w:rsidRDefault="00D04947" w:rsidP="009703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ind w:firstLine="567"/>
        <w:jc w:val="both"/>
        <w:textAlignment w:val="baseline"/>
        <w:rPr>
          <w:rFonts w:eastAsia="Calibri"/>
        </w:rPr>
      </w:pPr>
      <w:r w:rsidRPr="00D04947">
        <w:rPr>
          <w:rFonts w:eastAsia="Calibri"/>
        </w:rPr>
        <w:t>14.2</w:t>
      </w:r>
      <w:r>
        <w:rPr>
          <w:rFonts w:eastAsia="Calibri"/>
        </w:rPr>
        <w:t>.</w:t>
      </w:r>
      <w:r w:rsidRPr="00D04947">
        <w:rPr>
          <w:rFonts w:eastAsia="Calibri"/>
        </w:rPr>
        <w:t xml:space="preserve"> </w:t>
      </w:r>
      <w:r w:rsidR="009C7288" w:rsidRPr="00D04947">
        <w:rPr>
          <w:rFonts w:eastAsia="Calibri"/>
        </w:rPr>
        <w:t>0,8</w:t>
      </w:r>
      <w:r w:rsidR="009C7288">
        <w:rPr>
          <w:rFonts w:eastAsia="Calibri"/>
        </w:rPr>
        <w:t xml:space="preserve"> – jei prevencinės priemonės netaikytos;</w:t>
      </w:r>
    </w:p>
    <w:p w14:paraId="07ED64FD" w14:textId="2E553525" w:rsidR="009C7288" w:rsidRDefault="00D04947" w:rsidP="009703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ind w:firstLine="567"/>
        <w:jc w:val="both"/>
        <w:textAlignment w:val="baseline"/>
        <w:rPr>
          <w:rFonts w:eastAsia="Calibri"/>
        </w:rPr>
      </w:pPr>
      <w:r w:rsidRPr="00D04947">
        <w:rPr>
          <w:rFonts w:eastAsia="Calibri"/>
        </w:rPr>
        <w:t xml:space="preserve">14.3. </w:t>
      </w:r>
      <w:r w:rsidR="009C7288" w:rsidRPr="00D04947">
        <w:rPr>
          <w:rFonts w:eastAsia="Calibri"/>
        </w:rPr>
        <w:t>0,5</w:t>
      </w:r>
      <w:r w:rsidR="009C7288">
        <w:rPr>
          <w:rFonts w:eastAsia="Calibri"/>
        </w:rPr>
        <w:t xml:space="preserve"> – jei tame pačiame ūkyje pakartotinai per metus padaryta žala ir netaikytos prevencinės priemonės.</w:t>
      </w:r>
    </w:p>
    <w:p w14:paraId="4F2420BC" w14:textId="5E1DBF8C" w:rsidR="00970346" w:rsidRDefault="00D04947" w:rsidP="008D6EB4">
      <w:pPr>
        <w:overflowPunct w:val="0"/>
        <w:spacing w:after="0"/>
        <w:ind w:firstLine="567"/>
        <w:jc w:val="both"/>
        <w:textAlignment w:val="baseline"/>
      </w:pPr>
      <w:r>
        <w:t xml:space="preserve">15. </w:t>
      </w:r>
      <w:r w:rsidR="00970346">
        <w:t>M</w:t>
      </w:r>
      <w:r w:rsidR="00970346">
        <w:rPr>
          <w:color w:val="000000"/>
        </w:rPr>
        <w:t xml:space="preserve">edžiojamųjų gyvūnų, kuriuos medžioti yra uždrausta ištisus metus, arba vilkų padarytą žalą valstybės vardu atlygina </w:t>
      </w:r>
      <w:r w:rsidR="00970346">
        <w:t>Lietuvos Respublikos aplinkos ministerijos Aplinkos projektų valdymo agentūra.</w:t>
      </w:r>
    </w:p>
    <w:p w14:paraId="1EBBD39A" w14:textId="651E45A2" w:rsidR="00365237" w:rsidRDefault="00D04947" w:rsidP="008D6EB4">
      <w:pPr>
        <w:widowControl w:val="0"/>
        <w:tabs>
          <w:tab w:val="left" w:pos="0"/>
          <w:tab w:val="left" w:pos="993"/>
        </w:tabs>
        <w:spacing w:after="0" w:line="240" w:lineRule="auto"/>
        <w:ind w:firstLine="567"/>
        <w:jc w:val="both"/>
        <w:rPr>
          <w:color w:val="000000"/>
          <w14:ligatures w14:val="standardContextual"/>
        </w:rPr>
      </w:pPr>
      <w:r>
        <w:rPr>
          <w14:ligatures w14:val="standardContextual"/>
        </w:rPr>
        <w:t xml:space="preserve">16. </w:t>
      </w:r>
      <w:r w:rsidR="00291589">
        <w:rPr>
          <w14:ligatures w14:val="standardContextual"/>
        </w:rPr>
        <w:t xml:space="preserve">Informuojame, kad Valstybinės maisto ir veterinarinės tarnybos direktoriaus 2005 m. kovo 23 d. įsakyme Nr. B1-190 (Valstybinės maisto ir veterinarinės tarnybos direktoriaus 2023 m. vasario 6 d. įsakymo Nr. B1-89 redakcija) „Šalutinių gyvūninių produktų ir jų gaminių tvarkymo ir apskaitos reikalavimai“ nurodyta, kad </w:t>
      </w:r>
      <w:r w:rsidR="00291589">
        <w:rPr>
          <w:color w:val="000000"/>
          <w14:ligatures w14:val="standardContextual"/>
        </w:rPr>
        <w:t xml:space="preserve">ūkinių gyvūnų laikytojai nugaišus jų laikomam ūkiniam gyvūnui, ne vėliau kaip per 24 valandas turi pranešti </w:t>
      </w:r>
      <w:r w:rsidR="00291589">
        <w:rPr>
          <w14:ligatures w14:val="standardContextual"/>
        </w:rPr>
        <w:t xml:space="preserve">patvirtintam ir (ar) įregistruotam ūkio subjektui, turinčiam teisę tvarkyti </w:t>
      </w:r>
      <w:r w:rsidR="00291589">
        <w:rPr>
          <w:color w:val="000000"/>
          <w14:ligatures w14:val="standardContextual"/>
        </w:rPr>
        <w:t xml:space="preserve">šalutinius gyvūninius produktus, apie susidariusius šalutinius gyvūninius produktus. </w:t>
      </w:r>
    </w:p>
    <w:p w14:paraId="51707FBA" w14:textId="77B154EF" w:rsidR="00980A39" w:rsidRPr="00870C2B" w:rsidRDefault="00D04947" w:rsidP="00870C2B">
      <w:pPr>
        <w:spacing w:after="0" w:line="240" w:lineRule="auto"/>
        <w:ind w:firstLine="567"/>
        <w:jc w:val="both"/>
        <w:rPr>
          <w:rFonts w:eastAsia="Times New Roman" w:cs="Times New Roman"/>
          <w:szCs w:val="24"/>
          <w:lang w:eastAsia="lt-LT"/>
        </w:rPr>
      </w:pPr>
      <w:r>
        <w:rPr>
          <w:rFonts w:eastAsia="Times New Roman" w:cs="Times New Roman"/>
          <w:szCs w:val="24"/>
          <w:lang w:eastAsia="lt-LT"/>
        </w:rPr>
        <w:t xml:space="preserve">17. </w:t>
      </w:r>
      <w:r w:rsidR="002E2045" w:rsidRPr="004727FF">
        <w:rPr>
          <w:rFonts w:eastAsia="Times New Roman" w:cs="Times New Roman"/>
          <w:szCs w:val="24"/>
          <w:lang w:eastAsia="lt-LT"/>
        </w:rPr>
        <w:t>Ūkinių gyvūnų savininkai siekdami apsaugoti ūkinius gyvūnus nuo vilkų daromos žalos jų ūkiniams gyvūnams gali pasinaudoti finansine parama įsidiegiant prevencijos</w:t>
      </w:r>
      <w:r w:rsidR="00EF053C" w:rsidRPr="004727FF">
        <w:rPr>
          <w:rFonts w:eastAsia="Times New Roman" w:cs="Times New Roman"/>
          <w:szCs w:val="24"/>
          <w:lang w:eastAsia="lt-LT"/>
        </w:rPr>
        <w:t xml:space="preserve"> priemones</w:t>
      </w:r>
      <w:r w:rsidR="002E2045" w:rsidRPr="004727FF">
        <w:rPr>
          <w:rFonts w:eastAsia="Times New Roman" w:cs="Times New Roman"/>
          <w:szCs w:val="24"/>
          <w:lang w:eastAsia="lt-LT"/>
        </w:rPr>
        <w:t xml:space="preserve">. Informuojame, </w:t>
      </w:r>
      <w:r w:rsidR="00E128C1">
        <w:rPr>
          <w:rFonts w:eastAsia="Times New Roman" w:cs="Times New Roman"/>
          <w:szCs w:val="24"/>
          <w:lang w:eastAsia="lt-LT"/>
        </w:rPr>
        <w:t xml:space="preserve">kad </w:t>
      </w:r>
      <w:r w:rsidR="002E2045" w:rsidRPr="004727FF">
        <w:rPr>
          <w:rFonts w:eastAsia="Times New Roman" w:cs="Times New Roman"/>
          <w:szCs w:val="24"/>
          <w:lang w:eastAsia="lt-LT"/>
        </w:rPr>
        <w:t>Skuodo rajono savivaldybės administracijos direktoriaus 202</w:t>
      </w:r>
      <w:r w:rsidR="00870C2B">
        <w:rPr>
          <w:rFonts w:eastAsia="Times New Roman" w:cs="Times New Roman"/>
          <w:szCs w:val="24"/>
          <w:lang w:eastAsia="lt-LT"/>
        </w:rPr>
        <w:t>5</w:t>
      </w:r>
      <w:r w:rsidR="002E2045" w:rsidRPr="004727FF">
        <w:rPr>
          <w:rFonts w:eastAsia="Times New Roman" w:cs="Times New Roman"/>
          <w:szCs w:val="24"/>
          <w:lang w:eastAsia="lt-LT"/>
        </w:rPr>
        <w:t xml:space="preserve"> m. balandžio  </w:t>
      </w:r>
      <w:r w:rsidR="00870C2B">
        <w:rPr>
          <w:rFonts w:eastAsia="Times New Roman" w:cs="Times New Roman"/>
          <w:szCs w:val="24"/>
          <w:lang w:eastAsia="lt-LT"/>
        </w:rPr>
        <w:t>3</w:t>
      </w:r>
      <w:r w:rsidR="002E2045" w:rsidRPr="004727FF">
        <w:rPr>
          <w:rFonts w:eastAsia="Times New Roman" w:cs="Times New Roman"/>
          <w:szCs w:val="24"/>
          <w:lang w:eastAsia="lt-LT"/>
        </w:rPr>
        <w:t xml:space="preserve"> d. įsakymu Nr. A1-</w:t>
      </w:r>
      <w:r w:rsidR="00870C2B">
        <w:rPr>
          <w:rFonts w:eastAsia="Times New Roman" w:cs="Times New Roman"/>
          <w:szCs w:val="24"/>
          <w:lang w:eastAsia="lt-LT"/>
        </w:rPr>
        <w:t>176</w:t>
      </w:r>
      <w:r w:rsidR="002E2045" w:rsidRPr="004727FF">
        <w:rPr>
          <w:rFonts w:eastAsia="Times New Roman" w:cs="Times New Roman"/>
          <w:szCs w:val="24"/>
          <w:lang w:eastAsia="lt-LT"/>
        </w:rPr>
        <w:t xml:space="preserve"> patvirtintas Finansinės paramos, diegiant Skuodo rajone medžiojamųjų gyvūnų daromos žalos prevencijos priemones, teikimo tvarkos aprašas (toliau – Aprašas). Aprašo, kuriame numatyta ne didesnė kaip 4000 Eur</w:t>
      </w:r>
      <w:r w:rsidR="00870C2B">
        <w:rPr>
          <w:rFonts w:eastAsia="Times New Roman" w:cs="Times New Roman"/>
          <w:szCs w:val="24"/>
          <w:lang w:eastAsia="lt-LT"/>
        </w:rPr>
        <w:t xml:space="preserve"> su PVM </w:t>
      </w:r>
      <w:r w:rsidR="002E2045" w:rsidRPr="004727FF">
        <w:rPr>
          <w:rFonts w:eastAsia="Times New Roman" w:cs="Times New Roman"/>
          <w:szCs w:val="24"/>
          <w:lang w:eastAsia="lt-LT"/>
        </w:rPr>
        <w:t xml:space="preserve"> kompensacija už vilkų ūkiniams gyvūnams daromos žalos prevencijos priemonių įsigijimą ir įrengimą (specialios tvoros, elektriniai piemenys ir pan.). Dėl prevencijos priemonėms diegti finansinės paramos teikim</w:t>
      </w:r>
      <w:r w:rsidR="00197BE8">
        <w:rPr>
          <w:rFonts w:eastAsia="Times New Roman" w:cs="Times New Roman"/>
          <w:szCs w:val="24"/>
          <w:lang w:eastAsia="lt-LT"/>
        </w:rPr>
        <w:t>o</w:t>
      </w:r>
      <w:r w:rsidR="002E2045" w:rsidRPr="004727FF">
        <w:rPr>
          <w:rFonts w:eastAsia="Times New Roman" w:cs="Times New Roman"/>
          <w:szCs w:val="24"/>
          <w:lang w:eastAsia="lt-LT"/>
        </w:rPr>
        <w:t xml:space="preserve"> detalesnę informaciją suteikia Skuodo rajono savivaldybės Bendrųjų reikalų skyriaus vedėjo pavaduotojas Mindaugas Perminas</w:t>
      </w:r>
      <w:r w:rsidR="00197BE8">
        <w:rPr>
          <w:rFonts w:eastAsia="Times New Roman" w:cs="Times New Roman"/>
          <w:szCs w:val="24"/>
          <w:lang w:eastAsia="lt-LT"/>
        </w:rPr>
        <w:t>,</w:t>
      </w:r>
      <w:r w:rsidR="002E2045" w:rsidRPr="004727FF">
        <w:rPr>
          <w:rFonts w:eastAsia="Times New Roman" w:cs="Times New Roman"/>
          <w:szCs w:val="24"/>
          <w:lang w:eastAsia="lt-LT"/>
        </w:rPr>
        <w:t xml:space="preserve"> </w:t>
      </w:r>
      <w:r w:rsidR="00197BE8">
        <w:rPr>
          <w:rFonts w:eastAsia="Times New Roman" w:cs="Times New Roman"/>
          <w:szCs w:val="24"/>
          <w:lang w:eastAsia="lt-LT"/>
        </w:rPr>
        <w:t>t</w:t>
      </w:r>
      <w:r w:rsidR="002E2045" w:rsidRPr="004727FF">
        <w:rPr>
          <w:rFonts w:eastAsia="Times New Roman" w:cs="Times New Roman"/>
          <w:szCs w:val="24"/>
          <w:lang w:eastAsia="lt-LT"/>
        </w:rPr>
        <w:t>el. +</w:t>
      </w:r>
      <w:r w:rsidR="002E2045" w:rsidRPr="00A06189">
        <w:rPr>
          <w:rFonts w:eastAsia="Times New Roman" w:cs="Times New Roman"/>
          <w:szCs w:val="24"/>
          <w:lang w:eastAsia="lt-LT"/>
        </w:rPr>
        <w:t>370</w:t>
      </w:r>
      <w:r w:rsidR="003F1CD8">
        <w:rPr>
          <w:rFonts w:eastAsia="Times New Roman" w:cs="Times New Roman"/>
          <w:color w:val="FF0000"/>
          <w:szCs w:val="24"/>
          <w:lang w:eastAsia="lt-LT"/>
        </w:rPr>
        <w:t xml:space="preserve"> </w:t>
      </w:r>
      <w:r w:rsidR="003F1CD8" w:rsidRPr="00A06189">
        <w:rPr>
          <w:rFonts w:eastAsia="Times New Roman" w:cs="Times New Roman"/>
          <w:szCs w:val="24"/>
          <w:lang w:eastAsia="lt-LT"/>
        </w:rPr>
        <w:t>440</w:t>
      </w:r>
      <w:r w:rsidR="002E2045" w:rsidRPr="00A06189">
        <w:rPr>
          <w:rFonts w:eastAsia="Times New Roman" w:cs="Times New Roman"/>
          <w:szCs w:val="24"/>
          <w:lang w:eastAsia="lt-LT"/>
        </w:rPr>
        <w:t> 45</w:t>
      </w:r>
      <w:r w:rsidR="003F1CD8" w:rsidRPr="00A06189">
        <w:rPr>
          <w:rFonts w:eastAsia="Times New Roman" w:cs="Times New Roman"/>
          <w:szCs w:val="24"/>
          <w:lang w:eastAsia="lt-LT"/>
        </w:rPr>
        <w:t xml:space="preserve"> </w:t>
      </w:r>
      <w:r w:rsidR="002E2045" w:rsidRPr="00A06189">
        <w:rPr>
          <w:rFonts w:eastAsia="Times New Roman" w:cs="Times New Roman"/>
          <w:szCs w:val="24"/>
          <w:lang w:eastAsia="lt-LT"/>
        </w:rPr>
        <w:t>562</w:t>
      </w:r>
      <w:r w:rsidR="002E2045" w:rsidRPr="004727FF">
        <w:rPr>
          <w:rFonts w:eastAsia="Times New Roman" w:cs="Times New Roman"/>
          <w:szCs w:val="24"/>
          <w:lang w:eastAsia="lt-LT"/>
        </w:rPr>
        <w:t xml:space="preserve">, e. p. </w:t>
      </w:r>
      <w:proofErr w:type="spellStart"/>
      <w:r w:rsidR="002E2045" w:rsidRPr="004727FF">
        <w:rPr>
          <w:rFonts w:eastAsia="Times New Roman" w:cs="Times New Roman"/>
          <w:szCs w:val="24"/>
          <w:lang w:eastAsia="lt-LT"/>
        </w:rPr>
        <w:t>mindaugas.perminas@skuodas.lt</w:t>
      </w:r>
      <w:proofErr w:type="spellEnd"/>
      <w:r w:rsidR="00197BE8">
        <w:rPr>
          <w:rFonts w:eastAsia="Times New Roman" w:cs="Times New Roman"/>
          <w:szCs w:val="24"/>
          <w:lang w:eastAsia="lt-LT"/>
        </w:rPr>
        <w:t>.</w:t>
      </w:r>
    </w:p>
    <w:p w14:paraId="7F957A86" w14:textId="467422CC" w:rsidR="00365237" w:rsidRDefault="00291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lastRenderedPageBreak/>
        <w:t>MIŠKUI PADARYTOS ŽALOS APSKAIČIAVIMAS</w:t>
      </w:r>
    </w:p>
    <w:p w14:paraId="575E55BE" w14:textId="48477C3E" w:rsidR="00980A39" w:rsidRDefault="00D04947" w:rsidP="00F74E95">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4"/>
          <w:lang w:eastAsia="lt-LT"/>
        </w:rPr>
      </w:pPr>
      <w:r w:rsidRPr="00D04947">
        <w:rPr>
          <w:bCs/>
          <w:szCs w:val="24"/>
          <w:lang w:eastAsia="lt-LT"/>
        </w:rPr>
        <w:t xml:space="preserve">18. </w:t>
      </w:r>
      <w:r w:rsidR="00980A39" w:rsidRPr="00D04947">
        <w:rPr>
          <w:bCs/>
          <w:szCs w:val="24"/>
          <w:lang w:eastAsia="lt-LT"/>
        </w:rPr>
        <w:t>Medžiojamųjų gyvūnų padaryta žala miškui</w:t>
      </w:r>
      <w:r w:rsidR="00980A39">
        <w:rPr>
          <w:b/>
          <w:szCs w:val="24"/>
          <w:lang w:eastAsia="lt-LT"/>
        </w:rPr>
        <w:t xml:space="preserve"> </w:t>
      </w:r>
      <w:r w:rsidR="00980A39">
        <w:rPr>
          <w:bCs/>
          <w:szCs w:val="24"/>
          <w:lang w:eastAsia="lt-LT"/>
        </w:rPr>
        <w:t>−</w:t>
      </w:r>
      <w:r w:rsidR="00980A39">
        <w:rPr>
          <w:szCs w:val="24"/>
          <w:lang w:eastAsia="lt-LT"/>
        </w:rPr>
        <w:t xml:space="preserve"> žala, kurią medžiojamieji gyvūnai per metus padarė pakenkdami miško želdiniams ir </w:t>
      </w:r>
      <w:proofErr w:type="spellStart"/>
      <w:r w:rsidR="00980A39">
        <w:rPr>
          <w:szCs w:val="24"/>
          <w:lang w:eastAsia="lt-LT"/>
        </w:rPr>
        <w:t>žėliniams</w:t>
      </w:r>
      <w:proofErr w:type="spellEnd"/>
      <w:r w:rsidR="00980A39">
        <w:rPr>
          <w:szCs w:val="24"/>
          <w:lang w:eastAsia="lt-LT"/>
        </w:rPr>
        <w:t xml:space="preserve">, jaunuolynams ar medynuose augantiems medžiams, nuskabydami jų ūglius, nulaupydami ar nutrindami žievę, nugrauždami </w:t>
      </w:r>
      <w:r w:rsidR="00980A39">
        <w:rPr>
          <w:lang w:eastAsia="lt-LT"/>
        </w:rPr>
        <w:t xml:space="preserve">arba nulauždami </w:t>
      </w:r>
      <w:r w:rsidR="00980A39">
        <w:rPr>
          <w:szCs w:val="24"/>
          <w:lang w:eastAsia="lt-LT"/>
        </w:rPr>
        <w:t xml:space="preserve">kamienus, ištrypdami želdinius ar </w:t>
      </w:r>
      <w:proofErr w:type="spellStart"/>
      <w:r w:rsidR="00980A39">
        <w:rPr>
          <w:szCs w:val="24"/>
          <w:lang w:eastAsia="lt-LT"/>
        </w:rPr>
        <w:t>žėlinius</w:t>
      </w:r>
      <w:proofErr w:type="spellEnd"/>
      <w:r w:rsidR="00980A39">
        <w:rPr>
          <w:szCs w:val="24"/>
          <w:lang w:eastAsia="lt-LT"/>
        </w:rPr>
        <w:t>, užtvindydami mišką vegetacijos laikotarpiu, jeigu  medžiai  dėl to nudžiūsta.</w:t>
      </w:r>
    </w:p>
    <w:p w14:paraId="1B1D5D0B" w14:textId="3966ACE7" w:rsidR="00F74E95" w:rsidRDefault="00D04947" w:rsidP="00F74E95">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pPr>
      <w:r>
        <w:t xml:space="preserve">19. </w:t>
      </w:r>
      <w:r w:rsidR="00F74E95">
        <w:t xml:space="preserve">Pažeidus 10 metų amžiaus ar jaunesnius jaunuolynus arba tikslinių medžių rūšių želdinius ar </w:t>
      </w:r>
      <w:proofErr w:type="spellStart"/>
      <w:r w:rsidR="00F74E95">
        <w:t>žėlinius</w:t>
      </w:r>
      <w:proofErr w:type="spellEnd"/>
      <w:r w:rsidR="00F74E95">
        <w:t xml:space="preserve"> padarytos žalos dydis apskaičiuojamas 1 ha pažeisto miško atkūrimo ir išauginimo išlaidas padauginus iš metinės infliacijos pokyčio, stipriai pažeistų ir žuvusių tikslinių medžių rūšių medžių dalies ir sklypo ar jo dalies ploto.</w:t>
      </w:r>
    </w:p>
    <w:p w14:paraId="199FB128" w14:textId="0C7C7945" w:rsidR="00F74E95" w:rsidRDefault="00D04947" w:rsidP="00F74E95">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szCs w:val="24"/>
          <w:lang w:eastAsia="lt-LT"/>
        </w:rPr>
      </w:pPr>
      <w:r>
        <w:t xml:space="preserve">20. </w:t>
      </w:r>
      <w:r w:rsidR="00F74E95">
        <w:t>Pažeidus 11 metų ir vyresnio amžiaus medynus ar antrąjį ardą žalos dydis apskaičiuojamas įvertinant žalą, susidariusią dėl medienos prieaugio praradimo</w:t>
      </w:r>
    </w:p>
    <w:p w14:paraId="7067C0DA" w14:textId="77777777" w:rsidR="00980A39" w:rsidRDefault="00980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1801DCAC" w14:textId="77777777" w:rsidR="00365237" w:rsidRDefault="0036523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Cs w:val="24"/>
          <w:lang w:eastAsia="lt-LT"/>
        </w:rPr>
      </w:pPr>
    </w:p>
    <w:p w14:paraId="1A7B7DF1" w14:textId="77777777" w:rsidR="00365237" w:rsidRDefault="00291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HIDROTECHNIKOS ĮRENGINIAMS PADARYTOS ŽALOS APSKAIČIAVIMAS</w:t>
      </w:r>
    </w:p>
    <w:p w14:paraId="50135486" w14:textId="4633CBAA" w:rsidR="00513ED2" w:rsidRDefault="00D04947" w:rsidP="000318F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21. </w:t>
      </w:r>
      <w:r w:rsidR="00513ED2">
        <w:t xml:space="preserve">Medžiojamųjų gyvūnų padaryta žala </w:t>
      </w:r>
      <w:r w:rsidR="00513ED2">
        <w:rPr>
          <w:lang w:eastAsia="lt-LT"/>
        </w:rPr>
        <w:t>hidrotechnikos įrenginiams</w:t>
      </w:r>
      <w:r w:rsidR="00513ED2">
        <w:t xml:space="preserve"> atlyginama, </w:t>
      </w:r>
      <w:r w:rsidR="00513ED2">
        <w:rPr>
          <w:color w:val="000000"/>
          <w:lang w:val="lt"/>
        </w:rPr>
        <w:t xml:space="preserve">jei jie prižiūrimi laikantis jų techninės priežiūros reikalavimų, nustatytų Melioracijos techniniame reglamente MTR 1.12.01:2008 „Melioracijos statinių techninės priežiūros taisyklės“, patvirtintame </w:t>
      </w:r>
      <w:r w:rsidR="00513ED2">
        <w:rPr>
          <w:lang w:val="lt"/>
        </w:rPr>
        <w:t xml:space="preserve">Lietuvos Respublikos žemės ūkio ministro 2008 m. balandžio 16 d. įsakymu Nr. 3D-218 „Dėl melioracijos techninio reglamento MTR 1.12.01:2008 „Melioracijos statinių techninės priežiūros taisyklės“ patvirtinimo“, o hidrotechnikos statiniai – </w:t>
      </w:r>
      <w:r w:rsidR="00513ED2">
        <w:rPr>
          <w:color w:val="000000"/>
          <w:lang w:val="lt"/>
        </w:rPr>
        <w:t>vadovaujantis statybos techniniu reglamentu STR 1.07.03:2017 „Statinių techninės ir naudojimo priežiūros tvarka.</w:t>
      </w:r>
      <w:r w:rsidR="00513ED2">
        <w:rPr>
          <w:caps/>
          <w:color w:val="000000"/>
          <w:lang w:val="lt"/>
        </w:rPr>
        <w:t xml:space="preserve"> N</w:t>
      </w:r>
      <w:r w:rsidR="00513ED2">
        <w:rPr>
          <w:color w:val="000000"/>
          <w:lang w:val="lt"/>
        </w:rPr>
        <w:t>aujų nekilnojamojo turto kadastro objektų (inžinerinių statinių) formavimo tvarka“, patvirtintu Lietuvos Respublikos aplinkos ministro 2016 m. gruodžio 30 d. įsakymu Nr. D1-971 „Dėl statybos techninio reglamento STR 1.07.03:2017 „Statinių techninės ir naudojimo priežiūros tvarka. Naujų nekilnojamojo turto kadastro objektų (inžinerinių statinių) formavimo tvarka“ patvirtinimo“, ir</w:t>
      </w:r>
      <w:r w:rsidR="00513ED2">
        <w:rPr>
          <w:caps/>
          <w:color w:val="000000"/>
          <w:lang w:val="lt"/>
        </w:rPr>
        <w:t xml:space="preserve"> </w:t>
      </w:r>
      <w:r w:rsidR="00513ED2">
        <w:rPr>
          <w:color w:val="000000"/>
          <w:lang w:val="lt"/>
        </w:rPr>
        <w:t>pateikus iki medžiojamųjų gyvūnų padarytos žalos buvusios hidrotechnikos įrenginių būklės atkūrimo</w:t>
      </w:r>
      <w:r w:rsidR="00513ED2">
        <w:t xml:space="preserve"> patirtas išlaidas pagrindžiančius dokumentus.</w:t>
      </w:r>
    </w:p>
    <w:p w14:paraId="738C9608" w14:textId="77777777" w:rsidR="00365237" w:rsidRDefault="00291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TEISĖS AKTAI</w:t>
      </w:r>
    </w:p>
    <w:p w14:paraId="76ED0F20" w14:textId="7B2C9164" w:rsidR="00A33B55" w:rsidRPr="00A33B55" w:rsidRDefault="00A33B55" w:rsidP="00E63D82">
      <w:pPr>
        <w:pStyle w:val="Sraopastraipa"/>
        <w:numPr>
          <w:ilvl w:val="0"/>
          <w:numId w:val="5"/>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284"/>
        <w:jc w:val="both"/>
        <w:rPr>
          <w:b/>
          <w:szCs w:val="24"/>
        </w:rPr>
      </w:pPr>
      <w:r>
        <w:t xml:space="preserve"> Lietuvos Respublikos medžioklės įstatymas, patvirtintas 2002-06-20 Nr. </w:t>
      </w:r>
      <w:r w:rsidRPr="00A33B55">
        <w:rPr>
          <w:color w:val="000000"/>
        </w:rPr>
        <w:t>IX-966</w:t>
      </w:r>
      <w:r w:rsidR="00197BE8">
        <w:rPr>
          <w:color w:val="000000"/>
        </w:rPr>
        <w:t>.</w:t>
      </w:r>
    </w:p>
    <w:p w14:paraId="7364AA4A" w14:textId="39D90433" w:rsidR="00365237" w:rsidRPr="00A33B55" w:rsidRDefault="00291589" w:rsidP="003431FB">
      <w:pPr>
        <w:pStyle w:val="Sraopastraipa"/>
        <w:numPr>
          <w:ilvl w:val="0"/>
          <w:numId w:val="5"/>
        </w:numPr>
        <w:tabs>
          <w:tab w:val="left" w:pos="567"/>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szCs w:val="24"/>
        </w:rPr>
      </w:pPr>
      <w:r>
        <w:t xml:space="preserve">Medžiojamųjų gyvūnų padarytos žalos žemės ūkio pasėliams, ūkiniams gyvūnams ir miškui apskaičiavimo metodika, patvirtinta Lietuvos Respublikos aplinkos ministro ir  Lietuvos Respublikos žemės ūkio ministro 2002 m. rugsėjo 23 d. įsakymu Nr. 486/359 „Dėl </w:t>
      </w:r>
      <w:r w:rsidR="00197BE8">
        <w:t>M</w:t>
      </w:r>
      <w:r>
        <w:t>edžiojamųjų gyvūnų padarytos žalos žemės ūkio pasėliams, ūkiniams gyvūnams ir miškui apskaičiavimo metodikos patvirtinimo“</w:t>
      </w:r>
      <w:r w:rsidR="00197BE8">
        <w:t>.</w:t>
      </w:r>
    </w:p>
    <w:p w14:paraId="59B78327" w14:textId="64175236" w:rsidR="00A33B55" w:rsidRPr="007A2740" w:rsidRDefault="00A33B55" w:rsidP="00BA1900">
      <w:pPr>
        <w:pStyle w:val="Sraopastraipa"/>
        <w:numPr>
          <w:ilvl w:val="0"/>
          <w:numId w:val="5"/>
        </w:numPr>
        <w:tabs>
          <w:tab w:val="left" w:pos="567"/>
          <w:tab w:val="left" w:pos="993"/>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567"/>
        <w:jc w:val="both"/>
        <w:rPr>
          <w:bCs/>
          <w:szCs w:val="24"/>
        </w:rPr>
      </w:pPr>
      <w:r w:rsidRPr="007A2740">
        <w:rPr>
          <w:bCs/>
          <w:szCs w:val="24"/>
        </w:rPr>
        <w:t>Lietuvos Respublikos aplinkos ministro 2000 m. birželio 27 d. įsakymas Nr. 258 „Dėl medžioklės Lietuvos Respublikos teritorijoje taisyklių patvirtinimo“.</w:t>
      </w:r>
    </w:p>
    <w:p w14:paraId="0C41F6D8" w14:textId="77777777" w:rsidR="00643D35" w:rsidRDefault="00643D35">
      <w:pPr>
        <w:spacing w:after="0" w:line="240" w:lineRule="auto"/>
      </w:pPr>
    </w:p>
    <w:p w14:paraId="559CC0F7" w14:textId="77777777" w:rsidR="00643D35" w:rsidRDefault="00643D35">
      <w:pPr>
        <w:spacing w:after="0" w:line="240" w:lineRule="auto"/>
      </w:pPr>
    </w:p>
    <w:p w14:paraId="722DAE0B" w14:textId="53716763" w:rsidR="00643D35" w:rsidRDefault="00643D35">
      <w:pPr>
        <w:spacing w:after="0" w:line="240" w:lineRule="auto"/>
      </w:pPr>
      <w:r w:rsidRPr="001B5731">
        <w:t>202</w:t>
      </w:r>
      <w:r w:rsidR="005909F9">
        <w:t>5</w:t>
      </w:r>
      <w:r w:rsidRPr="001B5731">
        <w:t>-</w:t>
      </w:r>
      <w:r w:rsidR="005909F9">
        <w:t>06</w:t>
      </w:r>
      <w:r w:rsidRPr="001B5731">
        <w:t>-</w:t>
      </w:r>
      <w:r w:rsidR="005909F9">
        <w:t>23</w:t>
      </w:r>
    </w:p>
    <w:p w14:paraId="68587391" w14:textId="245662DC" w:rsidR="000C04E2" w:rsidRDefault="000C04E2">
      <w:pPr>
        <w:spacing w:after="0" w:line="240" w:lineRule="auto"/>
      </w:pPr>
    </w:p>
    <w:p w14:paraId="211B5BF4" w14:textId="77777777" w:rsidR="000C04E2" w:rsidRPr="001B5731" w:rsidRDefault="000C04E2">
      <w:pPr>
        <w:spacing w:after="0" w:line="240" w:lineRule="auto"/>
      </w:pPr>
    </w:p>
    <w:sectPr w:rsidR="000C04E2" w:rsidRPr="001B5731" w:rsidSect="00870C2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06306" w14:textId="77777777" w:rsidR="00A31DB2" w:rsidRDefault="00A31DB2">
      <w:pPr>
        <w:spacing w:after="0" w:line="240" w:lineRule="auto"/>
      </w:pPr>
      <w:r>
        <w:separator/>
      </w:r>
    </w:p>
  </w:endnote>
  <w:endnote w:type="continuationSeparator" w:id="0">
    <w:p w14:paraId="7FCDBAA3" w14:textId="77777777" w:rsidR="00A31DB2" w:rsidRDefault="00A3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3A3AE" w14:textId="77777777" w:rsidR="00A31DB2" w:rsidRDefault="00A31DB2">
      <w:pPr>
        <w:spacing w:after="0" w:line="240" w:lineRule="auto"/>
      </w:pPr>
      <w:r>
        <w:separator/>
      </w:r>
    </w:p>
  </w:footnote>
  <w:footnote w:type="continuationSeparator" w:id="0">
    <w:p w14:paraId="69402848" w14:textId="77777777" w:rsidR="00A31DB2" w:rsidRDefault="00A31DB2">
      <w:pPr>
        <w:spacing w:after="0" w:line="240" w:lineRule="auto"/>
      </w:pPr>
      <w:r>
        <w:continuationSeparator/>
      </w:r>
    </w:p>
  </w:footnote>
  <w:footnote w:id="1">
    <w:p w14:paraId="0A63E4BF" w14:textId="77F8B09E" w:rsidR="00A35CFF" w:rsidRPr="00132C10" w:rsidRDefault="00A35CFF">
      <w:pPr>
        <w:pStyle w:val="Puslapioinaostekstas"/>
      </w:pPr>
      <w:r w:rsidRPr="00132C10">
        <w:rPr>
          <w:rStyle w:val="Puslapioinaosnuoroda"/>
        </w:rPr>
        <w:footnoteRef/>
      </w:r>
      <w:r w:rsidRPr="00132C10">
        <w:t xml:space="preserve"> Komisijos sudėtį ir nuostatus galite rasti  Skuodo rajono savivaldybės tinklapio www.skuodas.lt skiltyje „Medžiojamųjų gyvūnų padarytos žalos apskaičiavimas“ adresu https://skuodas.lt/veiklos-sritys/zemes-ukis/medziojamuju-gyvunu-padarytos-zalos-apskaiciavimas/</w:t>
      </w:r>
    </w:p>
  </w:footnote>
  <w:footnote w:id="2">
    <w:p w14:paraId="67432D47" w14:textId="4150DA8A" w:rsidR="00A35CFF" w:rsidRPr="00132C10" w:rsidRDefault="00A35CFF">
      <w:pPr>
        <w:pStyle w:val="Puslapioinaostekstas"/>
      </w:pPr>
      <w:r w:rsidRPr="00132C10">
        <w:rPr>
          <w:rStyle w:val="Puslapioinaosnuoroda"/>
        </w:rPr>
        <w:footnoteRef/>
      </w:r>
      <w:r w:rsidRPr="00132C10">
        <w:t xml:space="preserve"> Prašymo formą galite rasti Skuodo rajono savivaldybės tinklapio </w:t>
      </w:r>
      <w:hyperlink r:id="rId1" w:history="1">
        <w:r w:rsidRPr="00132C10">
          <w:rPr>
            <w:rStyle w:val="Hipersaitas"/>
            <w:color w:val="auto"/>
          </w:rPr>
          <w:t>www.skuodas.lt</w:t>
        </w:r>
      </w:hyperlink>
      <w:r w:rsidRPr="00132C10">
        <w:t xml:space="preserve"> skiltyje „Medžiojamųjų gyvūnų padarytos žalos apskaičiavimas“ adresu https://skuodas.lt/veiklos-sritys/zemes-ukis/medziojamuju-gyvunu-padarytos-zalos-apskaiciavimas/</w:t>
      </w:r>
    </w:p>
  </w:footnote>
  <w:footnote w:id="3">
    <w:p w14:paraId="74329553" w14:textId="14981868" w:rsidR="00EF053C" w:rsidRPr="00EF053C" w:rsidRDefault="00EF053C">
      <w:pPr>
        <w:pStyle w:val="Puslapioinaostekstas"/>
        <w:rPr>
          <w:color w:val="FF0000"/>
        </w:rPr>
      </w:pPr>
      <w:r w:rsidRPr="00132C10">
        <w:rPr>
          <w:rStyle w:val="Puslapioinaosnuoroda"/>
        </w:rPr>
        <w:footnoteRef/>
      </w:r>
      <w:r w:rsidRPr="00132C10">
        <w:t xml:space="preserve"> Medžioklės plotų naudotojus, medžioklės plotų ribas ir kitą informaciją galima rasti Lietuvos erdvinės informacijos portale www.geoportal.lt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128985"/>
      <w:docPartObj>
        <w:docPartGallery w:val="Page Numbers (Top of Page)"/>
        <w:docPartUnique/>
      </w:docPartObj>
    </w:sdtPr>
    <w:sdtContent>
      <w:p w14:paraId="4AABAC7D" w14:textId="16F307CB" w:rsidR="00870C2B" w:rsidRDefault="00870C2B">
        <w:pPr>
          <w:pStyle w:val="Antrats"/>
          <w:jc w:val="center"/>
        </w:pPr>
        <w:r>
          <w:fldChar w:fldCharType="begin"/>
        </w:r>
        <w:r>
          <w:instrText>PAGE   \* MERGEFORMAT</w:instrText>
        </w:r>
        <w:r>
          <w:fldChar w:fldCharType="separate"/>
        </w:r>
        <w:r>
          <w:t>2</w:t>
        </w:r>
        <w:r>
          <w:fldChar w:fldCharType="end"/>
        </w:r>
      </w:p>
    </w:sdtContent>
  </w:sdt>
  <w:p w14:paraId="373CE840" w14:textId="77777777" w:rsidR="00870C2B" w:rsidRDefault="00870C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5FD7"/>
    <w:multiLevelType w:val="hybridMultilevel"/>
    <w:tmpl w:val="A216A702"/>
    <w:lvl w:ilvl="0" w:tplc="8228C7D0">
      <w:start w:val="1"/>
      <w:numFmt w:val="decimal"/>
      <w:lvlText w:val="%1."/>
      <w:lvlJc w:val="left"/>
      <w:pPr>
        <w:ind w:left="1080" w:hanging="360"/>
      </w:pPr>
      <w:rPr>
        <w:rFonts w:hint="default"/>
        <w:b w:val="0"/>
      </w:rPr>
    </w:lvl>
    <w:lvl w:ilvl="1" w:tplc="12464E10">
      <w:start w:val="1"/>
      <w:numFmt w:val="lowerLetter"/>
      <w:lvlText w:val="%2."/>
      <w:lvlJc w:val="left"/>
      <w:pPr>
        <w:ind w:left="1800" w:hanging="360"/>
      </w:pPr>
    </w:lvl>
    <w:lvl w:ilvl="2" w:tplc="4DA66CDA">
      <w:start w:val="1"/>
      <w:numFmt w:val="lowerRoman"/>
      <w:lvlText w:val="%3."/>
      <w:lvlJc w:val="right"/>
      <w:pPr>
        <w:ind w:left="2520" w:hanging="180"/>
      </w:pPr>
    </w:lvl>
    <w:lvl w:ilvl="3" w:tplc="6052B448">
      <w:start w:val="1"/>
      <w:numFmt w:val="decimal"/>
      <w:lvlText w:val="%4."/>
      <w:lvlJc w:val="left"/>
      <w:pPr>
        <w:ind w:left="3240" w:hanging="360"/>
      </w:pPr>
    </w:lvl>
    <w:lvl w:ilvl="4" w:tplc="BC86D436">
      <w:start w:val="1"/>
      <w:numFmt w:val="lowerLetter"/>
      <w:lvlText w:val="%5."/>
      <w:lvlJc w:val="left"/>
      <w:pPr>
        <w:ind w:left="3960" w:hanging="360"/>
      </w:pPr>
    </w:lvl>
    <w:lvl w:ilvl="5" w:tplc="BFDE17F6">
      <w:start w:val="1"/>
      <w:numFmt w:val="lowerRoman"/>
      <w:lvlText w:val="%6."/>
      <w:lvlJc w:val="right"/>
      <w:pPr>
        <w:ind w:left="4680" w:hanging="180"/>
      </w:pPr>
    </w:lvl>
    <w:lvl w:ilvl="6" w:tplc="A7A6FF92">
      <w:start w:val="1"/>
      <w:numFmt w:val="decimal"/>
      <w:lvlText w:val="%7."/>
      <w:lvlJc w:val="left"/>
      <w:pPr>
        <w:ind w:left="5400" w:hanging="360"/>
      </w:pPr>
    </w:lvl>
    <w:lvl w:ilvl="7" w:tplc="39141B48">
      <w:start w:val="1"/>
      <w:numFmt w:val="lowerLetter"/>
      <w:lvlText w:val="%8."/>
      <w:lvlJc w:val="left"/>
      <w:pPr>
        <w:ind w:left="6120" w:hanging="360"/>
      </w:pPr>
    </w:lvl>
    <w:lvl w:ilvl="8" w:tplc="E5928D80">
      <w:start w:val="1"/>
      <w:numFmt w:val="lowerRoman"/>
      <w:lvlText w:val="%9."/>
      <w:lvlJc w:val="right"/>
      <w:pPr>
        <w:ind w:left="6840" w:hanging="180"/>
      </w:pPr>
    </w:lvl>
  </w:abstractNum>
  <w:abstractNum w:abstractNumId="1" w15:restartNumberingAfterBreak="0">
    <w:nsid w:val="14326C9B"/>
    <w:multiLevelType w:val="hybridMultilevel"/>
    <w:tmpl w:val="79A07A7A"/>
    <w:lvl w:ilvl="0" w:tplc="07EC5C78">
      <w:start w:val="1"/>
      <w:numFmt w:val="decimal"/>
      <w:lvlText w:val="%1."/>
      <w:lvlJc w:val="left"/>
      <w:pPr>
        <w:ind w:left="720" w:hanging="360"/>
      </w:pPr>
      <w:rPr>
        <w:rFonts w:hint="default"/>
      </w:rPr>
    </w:lvl>
    <w:lvl w:ilvl="1" w:tplc="E140D476">
      <w:start w:val="1"/>
      <w:numFmt w:val="lowerLetter"/>
      <w:lvlText w:val="%2."/>
      <w:lvlJc w:val="left"/>
      <w:pPr>
        <w:ind w:left="1440" w:hanging="360"/>
      </w:pPr>
    </w:lvl>
    <w:lvl w:ilvl="2" w:tplc="405C812A">
      <w:start w:val="1"/>
      <w:numFmt w:val="lowerRoman"/>
      <w:lvlText w:val="%3."/>
      <w:lvlJc w:val="right"/>
      <w:pPr>
        <w:ind w:left="2160" w:hanging="180"/>
      </w:pPr>
    </w:lvl>
    <w:lvl w:ilvl="3" w:tplc="906CF2A0">
      <w:start w:val="1"/>
      <w:numFmt w:val="decimal"/>
      <w:lvlText w:val="%4."/>
      <w:lvlJc w:val="left"/>
      <w:pPr>
        <w:ind w:left="2880" w:hanging="360"/>
      </w:pPr>
    </w:lvl>
    <w:lvl w:ilvl="4" w:tplc="7E6C68C0">
      <w:start w:val="1"/>
      <w:numFmt w:val="lowerLetter"/>
      <w:lvlText w:val="%5."/>
      <w:lvlJc w:val="left"/>
      <w:pPr>
        <w:ind w:left="3600" w:hanging="360"/>
      </w:pPr>
    </w:lvl>
    <w:lvl w:ilvl="5" w:tplc="2AC65D70">
      <w:start w:val="1"/>
      <w:numFmt w:val="lowerRoman"/>
      <w:lvlText w:val="%6."/>
      <w:lvlJc w:val="right"/>
      <w:pPr>
        <w:ind w:left="4320" w:hanging="180"/>
      </w:pPr>
    </w:lvl>
    <w:lvl w:ilvl="6" w:tplc="22A2E6BA">
      <w:start w:val="1"/>
      <w:numFmt w:val="decimal"/>
      <w:lvlText w:val="%7."/>
      <w:lvlJc w:val="left"/>
      <w:pPr>
        <w:ind w:left="5040" w:hanging="360"/>
      </w:pPr>
    </w:lvl>
    <w:lvl w:ilvl="7" w:tplc="044AF336">
      <w:start w:val="1"/>
      <w:numFmt w:val="lowerLetter"/>
      <w:lvlText w:val="%8."/>
      <w:lvlJc w:val="left"/>
      <w:pPr>
        <w:ind w:left="5760" w:hanging="360"/>
      </w:pPr>
    </w:lvl>
    <w:lvl w:ilvl="8" w:tplc="1902CE86">
      <w:start w:val="1"/>
      <w:numFmt w:val="lowerRoman"/>
      <w:lvlText w:val="%9."/>
      <w:lvlJc w:val="right"/>
      <w:pPr>
        <w:ind w:left="6480" w:hanging="180"/>
      </w:pPr>
    </w:lvl>
  </w:abstractNum>
  <w:abstractNum w:abstractNumId="2" w15:restartNumberingAfterBreak="0">
    <w:nsid w:val="3EC145FE"/>
    <w:multiLevelType w:val="multilevel"/>
    <w:tmpl w:val="D09A1B98"/>
    <w:lvl w:ilvl="0">
      <w:start w:val="1"/>
      <w:numFmt w:val="decimal"/>
      <w:lvlText w:val="%1."/>
      <w:lvlJc w:val="left"/>
      <w:pPr>
        <w:ind w:left="3196" w:hanging="360"/>
      </w:pPr>
      <w:rPr>
        <w:rFonts w:hint="default"/>
        <w:b w:val="0"/>
        <w:bCs w:val="0"/>
      </w:rPr>
    </w:lvl>
    <w:lvl w:ilvl="1">
      <w:start w:val="1"/>
      <w:numFmt w:val="decimal"/>
      <w:isLgl/>
      <w:lvlText w:val="%1.%2"/>
      <w:lvlJc w:val="left"/>
      <w:pPr>
        <w:ind w:left="2821" w:hanging="465"/>
      </w:pPr>
      <w:rPr>
        <w:rFonts w:hint="default"/>
      </w:rPr>
    </w:lvl>
    <w:lvl w:ilvl="2">
      <w:start w:val="1"/>
      <w:numFmt w:val="decimal"/>
      <w:isLgl/>
      <w:lvlText w:val="%1.%2.%3"/>
      <w:lvlJc w:val="left"/>
      <w:pPr>
        <w:ind w:left="3076" w:hanging="720"/>
      </w:pPr>
      <w:rPr>
        <w:rFonts w:hint="default"/>
      </w:rPr>
    </w:lvl>
    <w:lvl w:ilvl="3">
      <w:start w:val="1"/>
      <w:numFmt w:val="decimal"/>
      <w:isLgl/>
      <w:lvlText w:val="%1.%2.%3.%4"/>
      <w:lvlJc w:val="left"/>
      <w:pPr>
        <w:ind w:left="3076" w:hanging="720"/>
      </w:pPr>
      <w:rPr>
        <w:rFonts w:hint="default"/>
      </w:rPr>
    </w:lvl>
    <w:lvl w:ilvl="4">
      <w:start w:val="1"/>
      <w:numFmt w:val="decimal"/>
      <w:isLgl/>
      <w:lvlText w:val="%1.%2.%3.%4.%5"/>
      <w:lvlJc w:val="left"/>
      <w:pPr>
        <w:ind w:left="3436" w:hanging="1080"/>
      </w:pPr>
      <w:rPr>
        <w:rFonts w:hint="default"/>
      </w:rPr>
    </w:lvl>
    <w:lvl w:ilvl="5">
      <w:start w:val="1"/>
      <w:numFmt w:val="decimal"/>
      <w:isLgl/>
      <w:lvlText w:val="%1.%2.%3.%4.%5.%6"/>
      <w:lvlJc w:val="left"/>
      <w:pPr>
        <w:ind w:left="3436" w:hanging="1080"/>
      </w:pPr>
      <w:rPr>
        <w:rFonts w:hint="default"/>
      </w:rPr>
    </w:lvl>
    <w:lvl w:ilvl="6">
      <w:start w:val="1"/>
      <w:numFmt w:val="decimal"/>
      <w:isLgl/>
      <w:lvlText w:val="%1.%2.%3.%4.%5.%6.%7"/>
      <w:lvlJc w:val="left"/>
      <w:pPr>
        <w:ind w:left="3796" w:hanging="1440"/>
      </w:pPr>
      <w:rPr>
        <w:rFonts w:hint="default"/>
      </w:rPr>
    </w:lvl>
    <w:lvl w:ilvl="7">
      <w:start w:val="1"/>
      <w:numFmt w:val="decimal"/>
      <w:isLgl/>
      <w:lvlText w:val="%1.%2.%3.%4.%5.%6.%7.%8"/>
      <w:lvlJc w:val="left"/>
      <w:pPr>
        <w:ind w:left="3796" w:hanging="1440"/>
      </w:pPr>
      <w:rPr>
        <w:rFonts w:hint="default"/>
      </w:rPr>
    </w:lvl>
    <w:lvl w:ilvl="8">
      <w:start w:val="1"/>
      <w:numFmt w:val="decimal"/>
      <w:isLgl/>
      <w:lvlText w:val="%1.%2.%3.%4.%5.%6.%7.%8.%9"/>
      <w:lvlJc w:val="left"/>
      <w:pPr>
        <w:ind w:left="4156" w:hanging="1800"/>
      </w:pPr>
      <w:rPr>
        <w:rFonts w:hint="default"/>
      </w:rPr>
    </w:lvl>
  </w:abstractNum>
  <w:abstractNum w:abstractNumId="3" w15:restartNumberingAfterBreak="0">
    <w:nsid w:val="72C07A52"/>
    <w:multiLevelType w:val="hybridMultilevel"/>
    <w:tmpl w:val="F07EA2F6"/>
    <w:lvl w:ilvl="0" w:tplc="4D40DF98">
      <w:start w:val="1"/>
      <w:numFmt w:val="decimal"/>
      <w:lvlText w:val="%1."/>
      <w:lvlJc w:val="left"/>
      <w:pPr>
        <w:ind w:left="720" w:hanging="360"/>
      </w:pPr>
      <w:rPr>
        <w:rFonts w:hint="default"/>
        <w:b w:val="0"/>
      </w:rPr>
    </w:lvl>
    <w:lvl w:ilvl="1" w:tplc="5420A550">
      <w:start w:val="1"/>
      <w:numFmt w:val="lowerLetter"/>
      <w:lvlText w:val="%2."/>
      <w:lvlJc w:val="left"/>
      <w:pPr>
        <w:ind w:left="1440" w:hanging="360"/>
      </w:pPr>
    </w:lvl>
    <w:lvl w:ilvl="2" w:tplc="5616231C">
      <w:start w:val="1"/>
      <w:numFmt w:val="lowerRoman"/>
      <w:lvlText w:val="%3."/>
      <w:lvlJc w:val="right"/>
      <w:pPr>
        <w:ind w:left="2160" w:hanging="180"/>
      </w:pPr>
    </w:lvl>
    <w:lvl w:ilvl="3" w:tplc="6458E3D4">
      <w:start w:val="1"/>
      <w:numFmt w:val="decimal"/>
      <w:lvlText w:val="%4."/>
      <w:lvlJc w:val="left"/>
      <w:pPr>
        <w:ind w:left="2880" w:hanging="360"/>
      </w:pPr>
    </w:lvl>
    <w:lvl w:ilvl="4" w:tplc="E7040A32">
      <w:start w:val="1"/>
      <w:numFmt w:val="lowerLetter"/>
      <w:lvlText w:val="%5."/>
      <w:lvlJc w:val="left"/>
      <w:pPr>
        <w:ind w:left="3600" w:hanging="360"/>
      </w:pPr>
    </w:lvl>
    <w:lvl w:ilvl="5" w:tplc="99B08EC6">
      <w:start w:val="1"/>
      <w:numFmt w:val="lowerRoman"/>
      <w:lvlText w:val="%6."/>
      <w:lvlJc w:val="right"/>
      <w:pPr>
        <w:ind w:left="4320" w:hanging="180"/>
      </w:pPr>
    </w:lvl>
    <w:lvl w:ilvl="6" w:tplc="ED6001E8">
      <w:start w:val="1"/>
      <w:numFmt w:val="decimal"/>
      <w:lvlText w:val="%7."/>
      <w:lvlJc w:val="left"/>
      <w:pPr>
        <w:ind w:left="5040" w:hanging="360"/>
      </w:pPr>
    </w:lvl>
    <w:lvl w:ilvl="7" w:tplc="86920014">
      <w:start w:val="1"/>
      <w:numFmt w:val="lowerLetter"/>
      <w:lvlText w:val="%8."/>
      <w:lvlJc w:val="left"/>
      <w:pPr>
        <w:ind w:left="5760" w:hanging="360"/>
      </w:pPr>
    </w:lvl>
    <w:lvl w:ilvl="8" w:tplc="4A7CF21A">
      <w:start w:val="1"/>
      <w:numFmt w:val="lowerRoman"/>
      <w:lvlText w:val="%9."/>
      <w:lvlJc w:val="right"/>
      <w:pPr>
        <w:ind w:left="6480" w:hanging="180"/>
      </w:pPr>
    </w:lvl>
  </w:abstractNum>
  <w:abstractNum w:abstractNumId="4" w15:restartNumberingAfterBreak="0">
    <w:nsid w:val="77D1674D"/>
    <w:multiLevelType w:val="hybridMultilevel"/>
    <w:tmpl w:val="86862B16"/>
    <w:lvl w:ilvl="0" w:tplc="AC967C14">
      <w:start w:val="22"/>
      <w:numFmt w:val="decimal"/>
      <w:lvlText w:val="%1."/>
      <w:lvlJc w:val="left"/>
      <w:pPr>
        <w:ind w:left="1440" w:hanging="360"/>
      </w:pPr>
      <w:rPr>
        <w:rFonts w:hint="default"/>
        <w:b w:val="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08420761">
    <w:abstractNumId w:val="1"/>
  </w:num>
  <w:num w:numId="2" w16cid:durableId="1458378640">
    <w:abstractNumId w:val="2"/>
  </w:num>
  <w:num w:numId="3" w16cid:durableId="1409574026">
    <w:abstractNumId w:val="3"/>
  </w:num>
  <w:num w:numId="4" w16cid:durableId="381448651">
    <w:abstractNumId w:val="0"/>
  </w:num>
  <w:num w:numId="5" w16cid:durableId="625699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237"/>
    <w:rsid w:val="000004B4"/>
    <w:rsid w:val="00002BB6"/>
    <w:rsid w:val="000251D9"/>
    <w:rsid w:val="000260B9"/>
    <w:rsid w:val="000318F9"/>
    <w:rsid w:val="0003330A"/>
    <w:rsid w:val="0004089D"/>
    <w:rsid w:val="00064321"/>
    <w:rsid w:val="00083401"/>
    <w:rsid w:val="000900AF"/>
    <w:rsid w:val="00092D55"/>
    <w:rsid w:val="000A184B"/>
    <w:rsid w:val="000C04E2"/>
    <w:rsid w:val="00125980"/>
    <w:rsid w:val="00130B74"/>
    <w:rsid w:val="00132C10"/>
    <w:rsid w:val="00197BE8"/>
    <w:rsid w:val="001B5731"/>
    <w:rsid w:val="001D1AE8"/>
    <w:rsid w:val="00232453"/>
    <w:rsid w:val="00276E6B"/>
    <w:rsid w:val="00291589"/>
    <w:rsid w:val="002A6DDB"/>
    <w:rsid w:val="002C5EA1"/>
    <w:rsid w:val="002E2045"/>
    <w:rsid w:val="002F2DBC"/>
    <w:rsid w:val="00305BC1"/>
    <w:rsid w:val="003431FB"/>
    <w:rsid w:val="00363307"/>
    <w:rsid w:val="00365237"/>
    <w:rsid w:val="00390CE9"/>
    <w:rsid w:val="003F1CD8"/>
    <w:rsid w:val="004727FF"/>
    <w:rsid w:val="0047775C"/>
    <w:rsid w:val="004C26A4"/>
    <w:rsid w:val="00511F9B"/>
    <w:rsid w:val="00513ED2"/>
    <w:rsid w:val="005909F9"/>
    <w:rsid w:val="005A5DD5"/>
    <w:rsid w:val="005C6B7C"/>
    <w:rsid w:val="00643D35"/>
    <w:rsid w:val="00682847"/>
    <w:rsid w:val="00696F32"/>
    <w:rsid w:val="006A7DB9"/>
    <w:rsid w:val="007A2740"/>
    <w:rsid w:val="007A714B"/>
    <w:rsid w:val="007B2A1F"/>
    <w:rsid w:val="00810F66"/>
    <w:rsid w:val="0085119D"/>
    <w:rsid w:val="008659F5"/>
    <w:rsid w:val="00870C2B"/>
    <w:rsid w:val="00876A94"/>
    <w:rsid w:val="008C01FC"/>
    <w:rsid w:val="008D6395"/>
    <w:rsid w:val="008D6EB4"/>
    <w:rsid w:val="0092700F"/>
    <w:rsid w:val="00932AF0"/>
    <w:rsid w:val="00970346"/>
    <w:rsid w:val="009754D3"/>
    <w:rsid w:val="00980A39"/>
    <w:rsid w:val="009919E8"/>
    <w:rsid w:val="00997059"/>
    <w:rsid w:val="009C7288"/>
    <w:rsid w:val="00A06189"/>
    <w:rsid w:val="00A12AB9"/>
    <w:rsid w:val="00A31DB2"/>
    <w:rsid w:val="00A33B55"/>
    <w:rsid w:val="00A35CFF"/>
    <w:rsid w:val="00A74CD4"/>
    <w:rsid w:val="00AF263F"/>
    <w:rsid w:val="00B2639D"/>
    <w:rsid w:val="00B445F6"/>
    <w:rsid w:val="00B5432E"/>
    <w:rsid w:val="00B61DDE"/>
    <w:rsid w:val="00B871AB"/>
    <w:rsid w:val="00BA1900"/>
    <w:rsid w:val="00BC7476"/>
    <w:rsid w:val="00C6578B"/>
    <w:rsid w:val="00C8526B"/>
    <w:rsid w:val="00CC14E4"/>
    <w:rsid w:val="00D04947"/>
    <w:rsid w:val="00D732AC"/>
    <w:rsid w:val="00DC63BA"/>
    <w:rsid w:val="00E128C1"/>
    <w:rsid w:val="00E374AA"/>
    <w:rsid w:val="00E63D82"/>
    <w:rsid w:val="00E773FD"/>
    <w:rsid w:val="00E93B97"/>
    <w:rsid w:val="00EB21A5"/>
    <w:rsid w:val="00EB6934"/>
    <w:rsid w:val="00EE01EE"/>
    <w:rsid w:val="00EF053C"/>
    <w:rsid w:val="00F45396"/>
    <w:rsid w:val="00F45487"/>
    <w:rsid w:val="00F51B43"/>
    <w:rsid w:val="00F74E95"/>
    <w:rsid w:val="00F91225"/>
    <w:rsid w:val="00F91A5A"/>
    <w:rsid w:val="00FC3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50D2"/>
  <w15:docId w15:val="{D1C0CC3D-BFB6-4483-BF88-5414AAFC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59" w:lineRule="auto"/>
    </w:pPr>
    <w:rPr>
      <w14:ligatures w14:val="none"/>
    </w:rPr>
  </w:style>
  <w:style w:type="paragraph" w:styleId="Antrat1">
    <w:name w:val="heading 1"/>
    <w:basedOn w:val="prastasis"/>
    <w:next w:val="prastasis"/>
    <w:link w:val="Antrat1Diagrama"/>
    <w:uiPriority w:val="9"/>
    <w:qFormat/>
    <w:pPr>
      <w:keepNext/>
      <w:keepLines/>
      <w:spacing w:before="480" w:after="200"/>
      <w:outlineLvl w:val="0"/>
    </w:pPr>
    <w:rPr>
      <w:rFonts w:ascii="Arial" w:eastAsia="Arial" w:hAnsi="Arial" w:cs="Arial"/>
      <w:sz w:val="40"/>
      <w:szCs w:val="40"/>
    </w:rPr>
  </w:style>
  <w:style w:type="paragraph" w:styleId="Antrat2">
    <w:name w:val="heading 2"/>
    <w:basedOn w:val="prastasis"/>
    <w:next w:val="prastasis"/>
    <w:link w:val="Antrat2Diagrama"/>
    <w:uiPriority w:val="9"/>
    <w:unhideWhenUsed/>
    <w:qFormat/>
    <w:pPr>
      <w:keepNext/>
      <w:keepLines/>
      <w:spacing w:before="360" w:after="200"/>
      <w:outlineLvl w:val="1"/>
    </w:pPr>
    <w:rPr>
      <w:rFonts w:ascii="Arial" w:eastAsia="Arial" w:hAnsi="Arial" w:cs="Arial"/>
      <w:sz w:val="34"/>
    </w:rPr>
  </w:style>
  <w:style w:type="paragraph" w:styleId="Antrat3">
    <w:name w:val="heading 3"/>
    <w:basedOn w:val="prastasis"/>
    <w:next w:val="prastasis"/>
    <w:link w:val="Antrat3Diagrama"/>
    <w:uiPriority w:val="9"/>
    <w:unhideWhenUsed/>
    <w:qFormat/>
    <w:pPr>
      <w:keepNext/>
      <w:keepLines/>
      <w:spacing w:before="320" w:after="200"/>
      <w:outlineLvl w:val="2"/>
    </w:pPr>
    <w:rPr>
      <w:rFonts w:ascii="Arial" w:eastAsia="Arial" w:hAnsi="Arial" w:cs="Arial"/>
      <w:sz w:val="30"/>
      <w:szCs w:val="30"/>
    </w:rPr>
  </w:style>
  <w:style w:type="paragraph" w:styleId="Antrat4">
    <w:name w:val="heading 4"/>
    <w:basedOn w:val="prastasis"/>
    <w:next w:val="prastasis"/>
    <w:link w:val="Antrat4Diagrama"/>
    <w:uiPriority w:val="9"/>
    <w:unhideWhenUsed/>
    <w:qFormat/>
    <w:pPr>
      <w:keepNext/>
      <w:keepLines/>
      <w:spacing w:before="320" w:after="200"/>
      <w:outlineLvl w:val="3"/>
    </w:pPr>
    <w:rPr>
      <w:rFonts w:ascii="Arial" w:eastAsia="Arial" w:hAnsi="Arial" w:cs="Arial"/>
      <w:b/>
      <w:bCs/>
      <w:sz w:val="26"/>
      <w:szCs w:val="26"/>
    </w:rPr>
  </w:style>
  <w:style w:type="paragraph" w:styleId="Antrat5">
    <w:name w:val="heading 5"/>
    <w:basedOn w:val="prastasis"/>
    <w:next w:val="prastasis"/>
    <w:link w:val="Antrat5Diagrama"/>
    <w:uiPriority w:val="9"/>
    <w:unhideWhenUsed/>
    <w:qFormat/>
    <w:pPr>
      <w:keepNext/>
      <w:keepLines/>
      <w:spacing w:before="320" w:after="200"/>
      <w:outlineLvl w:val="4"/>
    </w:pPr>
    <w:rPr>
      <w:rFonts w:ascii="Arial" w:eastAsia="Arial" w:hAnsi="Arial" w:cs="Arial"/>
      <w:b/>
      <w:bCs/>
      <w:szCs w:val="24"/>
    </w:rPr>
  </w:style>
  <w:style w:type="paragraph" w:styleId="Antrat6">
    <w:name w:val="heading 6"/>
    <w:basedOn w:val="prastasis"/>
    <w:next w:val="prastasis"/>
    <w:link w:val="Antrat6Diagrama"/>
    <w:uiPriority w:val="9"/>
    <w:unhideWhenUsed/>
    <w:qFormat/>
    <w:pPr>
      <w:keepNext/>
      <w:keepLines/>
      <w:spacing w:before="320" w:after="200"/>
      <w:outlineLvl w:val="5"/>
    </w:pPr>
    <w:rPr>
      <w:rFonts w:ascii="Arial" w:eastAsia="Arial" w:hAnsi="Arial" w:cs="Arial"/>
      <w:b/>
      <w:bCs/>
      <w:sz w:val="22"/>
    </w:rPr>
  </w:style>
  <w:style w:type="paragraph" w:styleId="Antrat7">
    <w:name w:val="heading 7"/>
    <w:basedOn w:val="prastasis"/>
    <w:next w:val="prastasis"/>
    <w:link w:val="Antrat7Diagrama"/>
    <w:uiPriority w:val="9"/>
    <w:unhideWhenUsed/>
    <w:qFormat/>
    <w:pPr>
      <w:keepNext/>
      <w:keepLines/>
      <w:spacing w:before="320" w:after="200"/>
      <w:outlineLvl w:val="6"/>
    </w:pPr>
    <w:rPr>
      <w:rFonts w:ascii="Arial" w:eastAsia="Arial" w:hAnsi="Arial" w:cs="Arial"/>
      <w:b/>
      <w:bCs/>
      <w:i/>
      <w:iCs/>
      <w:sz w:val="22"/>
    </w:rPr>
  </w:style>
  <w:style w:type="paragraph" w:styleId="Antrat8">
    <w:name w:val="heading 8"/>
    <w:basedOn w:val="prastasis"/>
    <w:next w:val="prastasis"/>
    <w:link w:val="Antrat8Diagrama"/>
    <w:uiPriority w:val="9"/>
    <w:unhideWhenUsed/>
    <w:qFormat/>
    <w:pPr>
      <w:keepNext/>
      <w:keepLines/>
      <w:spacing w:before="320" w:after="200"/>
      <w:outlineLvl w:val="7"/>
    </w:pPr>
    <w:rPr>
      <w:rFonts w:ascii="Arial" w:eastAsia="Arial" w:hAnsi="Arial" w:cs="Arial"/>
      <w:i/>
      <w:iCs/>
      <w:sz w:val="22"/>
    </w:rPr>
  </w:style>
  <w:style w:type="paragraph" w:styleId="Antrat9">
    <w:name w:val="heading 9"/>
    <w:basedOn w:val="prastasis"/>
    <w:next w:val="prastasis"/>
    <w:link w:val="Antrat9Diagrama"/>
    <w:uiPriority w:val="9"/>
    <w:unhideWhenUsed/>
    <w:qFormat/>
    <w:pPr>
      <w:keepNext/>
      <w:keepLines/>
      <w:spacing w:before="320" w:after="200"/>
      <w:outlineLvl w:val="8"/>
    </w:pPr>
    <w:rPr>
      <w:rFonts w:ascii="Arial" w:eastAsia="Arial" w:hAnsi="Arial" w:cs="Arial"/>
      <w:i/>
      <w:i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Arial" w:eastAsia="Arial" w:hAnsi="Arial" w:cs="Arial"/>
      <w:sz w:val="40"/>
      <w:szCs w:val="40"/>
    </w:rPr>
  </w:style>
  <w:style w:type="character" w:customStyle="1" w:styleId="Antrat2Diagrama">
    <w:name w:val="Antraštė 2 Diagrama"/>
    <w:basedOn w:val="Numatytasispastraiposriftas"/>
    <w:link w:val="Antrat2"/>
    <w:uiPriority w:val="9"/>
    <w:rPr>
      <w:rFonts w:ascii="Arial" w:eastAsia="Arial" w:hAnsi="Arial" w:cs="Arial"/>
      <w:sz w:val="34"/>
    </w:rPr>
  </w:style>
  <w:style w:type="character" w:customStyle="1" w:styleId="Antrat3Diagrama">
    <w:name w:val="Antraštė 3 Diagrama"/>
    <w:basedOn w:val="Numatytasispastraiposriftas"/>
    <w:link w:val="Antrat3"/>
    <w:uiPriority w:val="9"/>
    <w:rPr>
      <w:rFonts w:ascii="Arial" w:eastAsia="Arial" w:hAnsi="Arial" w:cs="Arial"/>
      <w:sz w:val="30"/>
      <w:szCs w:val="30"/>
    </w:rPr>
  </w:style>
  <w:style w:type="character" w:customStyle="1" w:styleId="Antrat4Diagrama">
    <w:name w:val="Antraštė 4 Diagrama"/>
    <w:basedOn w:val="Numatytasispastraiposriftas"/>
    <w:link w:val="Antrat4"/>
    <w:uiPriority w:val="9"/>
    <w:rPr>
      <w:rFonts w:ascii="Arial" w:eastAsia="Arial" w:hAnsi="Arial" w:cs="Arial"/>
      <w:b/>
      <w:bCs/>
      <w:sz w:val="26"/>
      <w:szCs w:val="26"/>
    </w:rPr>
  </w:style>
  <w:style w:type="character" w:customStyle="1" w:styleId="Antrat5Diagrama">
    <w:name w:val="Antraštė 5 Diagrama"/>
    <w:basedOn w:val="Numatytasispastraiposriftas"/>
    <w:link w:val="Antrat5"/>
    <w:uiPriority w:val="9"/>
    <w:rPr>
      <w:rFonts w:ascii="Arial" w:eastAsia="Arial" w:hAnsi="Arial" w:cs="Arial"/>
      <w:b/>
      <w:bCs/>
      <w:sz w:val="24"/>
      <w:szCs w:val="24"/>
    </w:rPr>
  </w:style>
  <w:style w:type="character" w:customStyle="1" w:styleId="Antrat6Diagrama">
    <w:name w:val="Antraštė 6 Diagrama"/>
    <w:basedOn w:val="Numatytasispastraiposriftas"/>
    <w:link w:val="Antrat6"/>
    <w:uiPriority w:val="9"/>
    <w:rPr>
      <w:rFonts w:ascii="Arial" w:eastAsia="Arial" w:hAnsi="Arial" w:cs="Arial"/>
      <w:b/>
      <w:bCs/>
      <w:sz w:val="22"/>
      <w:szCs w:val="22"/>
    </w:rPr>
  </w:style>
  <w:style w:type="character" w:customStyle="1" w:styleId="Antrat7Diagrama">
    <w:name w:val="Antraštė 7 Diagrama"/>
    <w:basedOn w:val="Numatytasispastraiposriftas"/>
    <w:link w:val="Antrat7"/>
    <w:uiPriority w:val="9"/>
    <w:rPr>
      <w:rFonts w:ascii="Arial" w:eastAsia="Arial" w:hAnsi="Arial" w:cs="Arial"/>
      <w:b/>
      <w:bCs/>
      <w:i/>
      <w:iCs/>
      <w:sz w:val="22"/>
      <w:szCs w:val="22"/>
    </w:rPr>
  </w:style>
  <w:style w:type="character" w:customStyle="1" w:styleId="Antrat8Diagrama">
    <w:name w:val="Antraštė 8 Diagrama"/>
    <w:basedOn w:val="Numatytasispastraiposriftas"/>
    <w:link w:val="Antrat8"/>
    <w:uiPriority w:val="9"/>
    <w:rPr>
      <w:rFonts w:ascii="Arial" w:eastAsia="Arial" w:hAnsi="Arial" w:cs="Arial"/>
      <w:i/>
      <w:iCs/>
      <w:sz w:val="22"/>
      <w:szCs w:val="22"/>
    </w:rPr>
  </w:style>
  <w:style w:type="character" w:customStyle="1" w:styleId="Antrat9Diagrama">
    <w:name w:val="Antraštė 9 Diagrama"/>
    <w:basedOn w:val="Numatytasispastraiposriftas"/>
    <w:link w:val="Antrat9"/>
    <w:uiPriority w:val="9"/>
    <w:rPr>
      <w:rFonts w:ascii="Arial" w:eastAsia="Arial" w:hAnsi="Arial" w:cs="Arial"/>
      <w:i/>
      <w:iCs/>
      <w:sz w:val="21"/>
      <w:szCs w:val="21"/>
    </w:rPr>
  </w:style>
  <w:style w:type="paragraph" w:styleId="Betarp">
    <w:name w:val="No Spacing"/>
    <w:uiPriority w:val="1"/>
    <w:qFormat/>
    <w:pPr>
      <w:spacing w:after="0" w:line="240" w:lineRule="auto"/>
    </w:pPr>
  </w:style>
  <w:style w:type="paragraph" w:styleId="Pavadinimas">
    <w:name w:val="Title"/>
    <w:basedOn w:val="prastasis"/>
    <w:next w:val="prastasis"/>
    <w:link w:val="PavadinimasDiagrama"/>
    <w:uiPriority w:val="10"/>
    <w:qFormat/>
    <w:pPr>
      <w:spacing w:before="300" w:after="200"/>
      <w:contextualSpacing/>
    </w:pPr>
    <w:rPr>
      <w:sz w:val="48"/>
      <w:szCs w:val="48"/>
    </w:rPr>
  </w:style>
  <w:style w:type="character" w:customStyle="1" w:styleId="PavadinimasDiagrama">
    <w:name w:val="Pavadinimas Diagrama"/>
    <w:basedOn w:val="Numatytasispastraiposriftas"/>
    <w:link w:val="Pavadinimas"/>
    <w:uiPriority w:val="10"/>
    <w:rPr>
      <w:sz w:val="48"/>
      <w:szCs w:val="48"/>
    </w:rPr>
  </w:style>
  <w:style w:type="paragraph" w:styleId="Paantrat">
    <w:name w:val="Subtitle"/>
    <w:basedOn w:val="prastasis"/>
    <w:next w:val="prastasis"/>
    <w:link w:val="PaantratDiagrama"/>
    <w:uiPriority w:val="11"/>
    <w:qFormat/>
    <w:pPr>
      <w:spacing w:before="200" w:after="200"/>
    </w:pPr>
    <w:rPr>
      <w:szCs w:val="24"/>
    </w:rPr>
  </w:style>
  <w:style w:type="character" w:customStyle="1" w:styleId="PaantratDiagrama">
    <w:name w:val="Paantraštė Diagrama"/>
    <w:basedOn w:val="Numatytasispastraiposriftas"/>
    <w:link w:val="Paantrat"/>
    <w:uiPriority w:val="11"/>
    <w:rPr>
      <w:sz w:val="24"/>
      <w:szCs w:val="24"/>
    </w:rPr>
  </w:style>
  <w:style w:type="paragraph" w:styleId="Citata">
    <w:name w:val="Quote"/>
    <w:basedOn w:val="prastasis"/>
    <w:next w:val="prastasis"/>
    <w:link w:val="CitataDiagrama"/>
    <w:uiPriority w:val="29"/>
    <w:qFormat/>
    <w:pPr>
      <w:ind w:left="720" w:right="720"/>
    </w:pPr>
    <w:rPr>
      <w:i/>
    </w:rPr>
  </w:style>
  <w:style w:type="character" w:customStyle="1" w:styleId="CitataDiagrama">
    <w:name w:val="Citata Diagrama"/>
    <w:link w:val="Citata"/>
    <w:uiPriority w:val="29"/>
    <w:rPr>
      <w:i/>
    </w:rPr>
  </w:style>
  <w:style w:type="paragraph" w:styleId="Iskirtacitata">
    <w:name w:val="Intense Quote"/>
    <w:basedOn w:val="prastasis"/>
    <w:next w:val="prastasis"/>
    <w:link w:val="IskirtacitataDiagram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skirtacitataDiagrama">
    <w:name w:val="Išskirta citata Diagrama"/>
    <w:link w:val="Iskirtacitata"/>
    <w:uiPriority w:val="30"/>
    <w:rPr>
      <w:i/>
    </w:rPr>
  </w:style>
  <w:style w:type="paragraph" w:styleId="Antrats">
    <w:name w:val="header"/>
    <w:basedOn w:val="prastasis"/>
    <w:link w:val="AntratsDiagrama"/>
    <w:uiPriority w:val="99"/>
    <w:unhideWhenUsed/>
    <w:pPr>
      <w:tabs>
        <w:tab w:val="center" w:pos="7143"/>
        <w:tab w:val="right" w:pos="14287"/>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7143"/>
        <w:tab w:val="right" w:pos="14287"/>
      </w:tabs>
      <w:spacing w:after="0" w:line="240" w:lineRule="auto"/>
    </w:pPr>
  </w:style>
  <w:style w:type="character" w:customStyle="1" w:styleId="FooterChar">
    <w:name w:val="Footer Char"/>
    <w:basedOn w:val="Numatytasispastraiposriftas"/>
    <w:uiPriority w:val="99"/>
  </w:style>
  <w:style w:type="paragraph" w:styleId="Antrat">
    <w:name w:val="caption"/>
    <w:basedOn w:val="prastasis"/>
    <w:next w:val="prastasis"/>
    <w:uiPriority w:val="35"/>
    <w:semiHidden/>
    <w:unhideWhenUsed/>
    <w:qFormat/>
    <w:pPr>
      <w:spacing w:line="276" w:lineRule="auto"/>
    </w:pPr>
    <w:rPr>
      <w:b/>
      <w:bCs/>
      <w:color w:val="4472C4" w:themeColor="accent1"/>
      <w:sz w:val="18"/>
      <w:szCs w:val="18"/>
    </w:rPr>
  </w:style>
  <w:style w:type="character" w:customStyle="1" w:styleId="PoratDiagrama">
    <w:name w:val="Poraštė Diagrama"/>
    <w:link w:val="Porat"/>
    <w:uiPriority w:val="99"/>
  </w:style>
  <w:style w:type="table" w:customStyle="1" w:styleId="TableGridLight">
    <w:name w:val="Table Grid Light"/>
    <w:basedOn w:val="prastojilent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paprastojilentel">
    <w:name w:val="Plain Table 1"/>
    <w:basedOn w:val="prastojilent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paprastojilentel">
    <w:name w:val="Plain Table 2"/>
    <w:basedOn w:val="prastojilente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paprastojilentel">
    <w:name w:val="Plain Table 3"/>
    <w:basedOn w:val="prastojilente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paprastojilentel">
    <w:name w:val="Plain Table 4"/>
    <w:basedOn w:val="prastojilente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paprastojilentel">
    <w:name w:val="Plain Table 5"/>
    <w:basedOn w:val="prastojilente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tinkleliolentelviesi">
    <w:name w:val="Grid Table 1 Light"/>
    <w:basedOn w:val="prastojilente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prastojilente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prastojilente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prastojilente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prastojilente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prastojilente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prastojilente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tinkleliolentel">
    <w:name w:val="Grid Table 2"/>
    <w:basedOn w:val="prastojilent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prastojilente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prastojilente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prastojilente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prastojilente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prastojilente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prastojilente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tinkleliolentel">
    <w:name w:val="Grid Table 3"/>
    <w:basedOn w:val="prastojilent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prastojilente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prastojilente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prastojilente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prastojilente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prastojilente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prastojilente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tinkleliolentel">
    <w:name w:val="Grid Table 4"/>
    <w:basedOn w:val="prastojilente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prastojilente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prastojilente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prastojilente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prastojilente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prastojilente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prastojilente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tinkleliolenteltamsi">
    <w:name w:val="Grid Table 5 Dark"/>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tinkleliolentelspalvinga">
    <w:name w:val="Grid Table 6 Colorful"/>
    <w:basedOn w:val="prastojilente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prastojilente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prastojilente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prastojilente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prastojilente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prastojilente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prastojilente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tinkleliolentelspalvinga">
    <w:name w:val="Grid Table 7 Colorful"/>
    <w:basedOn w:val="prastojilente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prastojilente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prastojilente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prastojilente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prastojilente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prastojilente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prastojilente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sraolentelviesi">
    <w:name w:val="List Table 1 Light"/>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sraolentel">
    <w:name w:val="List Table 2"/>
    <w:basedOn w:val="prastojilente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prastojilente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prastojilente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prastojilente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prastojilente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prastojilente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prastojilente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sraolentel">
    <w:name w:val="List Table 3"/>
    <w:basedOn w:val="prastojilent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prastojilente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prastojilente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prastojilente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prastojilente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prastojilente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prastojilente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sraolentel">
    <w:name w:val="List Table 4"/>
    <w:basedOn w:val="prastojilent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prastojilente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prastojilente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prastojilente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prastojilente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prastojilente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prastojilente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sraolenteltamsi">
    <w:name w:val="List Table 5 Dark"/>
    <w:basedOn w:val="prastojilente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prastojilente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prastojilente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prastojilente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prastojilente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prastojilente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prastojilente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sraolentelspalvinga">
    <w:name w:val="List Table 6 Colorful"/>
    <w:basedOn w:val="prastojilente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prastojilente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prastojilente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prastojilente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prastojilente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prastojilente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prastojilente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sraolentelspalvinga">
    <w:name w:val="List Table 7 Colorful"/>
    <w:basedOn w:val="prastojilente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prastojilente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prastojilente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prastojilente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prastojilente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prastojilente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prastojilente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prastojilentel"/>
    <w:uiPriority w:val="99"/>
    <w:pPr>
      <w:spacing w:after="0" w:line="240" w:lineRule="auto"/>
    </w:pPr>
    <w:rPr>
      <w:color w:val="404040"/>
      <w:sz w:val="20"/>
      <w:szCs w:val="20"/>
      <w:lang w:eastAsia="lt-LT"/>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rastojilentel"/>
    <w:uiPriority w:val="99"/>
    <w:pPr>
      <w:spacing w:after="0" w:line="240" w:lineRule="auto"/>
    </w:pPr>
    <w:rPr>
      <w:color w:val="404040"/>
      <w:sz w:val="20"/>
      <w:szCs w:val="20"/>
      <w:lang w:eastAsia="lt-LT"/>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prastojilentel"/>
    <w:uiPriority w:val="99"/>
    <w:pPr>
      <w:spacing w:after="0" w:line="240" w:lineRule="auto"/>
    </w:pPr>
    <w:rPr>
      <w:color w:val="404040"/>
      <w:sz w:val="20"/>
      <w:szCs w:val="20"/>
      <w:lang w:eastAsia="lt-LT"/>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prastojilentel"/>
    <w:uiPriority w:val="99"/>
    <w:pPr>
      <w:spacing w:after="0" w:line="240" w:lineRule="auto"/>
    </w:pPr>
    <w:rPr>
      <w:color w:val="404040"/>
      <w:sz w:val="20"/>
      <w:szCs w:val="20"/>
      <w:lang w:eastAsia="lt-LT"/>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prastojilentel"/>
    <w:uiPriority w:val="99"/>
    <w:pPr>
      <w:spacing w:after="0" w:line="240" w:lineRule="auto"/>
    </w:pPr>
    <w:rPr>
      <w:color w:val="404040"/>
      <w:sz w:val="20"/>
      <w:szCs w:val="20"/>
      <w:lang w:eastAsia="lt-LT"/>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prastojilentel"/>
    <w:uiPriority w:val="99"/>
    <w:pPr>
      <w:spacing w:after="0" w:line="240" w:lineRule="auto"/>
    </w:pPr>
    <w:rPr>
      <w:color w:val="404040"/>
      <w:sz w:val="20"/>
      <w:szCs w:val="20"/>
      <w:lang w:eastAsia="lt-LT"/>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prastojilentel"/>
    <w:uiPriority w:val="99"/>
    <w:pPr>
      <w:spacing w:after="0" w:line="240" w:lineRule="auto"/>
    </w:pPr>
    <w:rPr>
      <w:color w:val="404040"/>
      <w:sz w:val="20"/>
      <w:szCs w:val="20"/>
      <w:lang w:eastAsia="lt-LT"/>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prastojilentel"/>
    <w:uiPriority w:val="99"/>
    <w:pPr>
      <w:spacing w:after="0" w:line="240" w:lineRule="auto"/>
    </w:pPr>
    <w:rPr>
      <w:color w:val="404040"/>
      <w:sz w:val="20"/>
      <w:szCs w:val="20"/>
      <w:lang w:eastAsia="lt-LT"/>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rastojilentel"/>
    <w:uiPriority w:val="99"/>
    <w:pPr>
      <w:spacing w:after="0" w:line="240" w:lineRule="auto"/>
    </w:pPr>
    <w:rPr>
      <w:color w:val="404040"/>
      <w:sz w:val="20"/>
      <w:szCs w:val="20"/>
      <w:lang w:eastAsia="lt-LT"/>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prastojilentel"/>
    <w:uiPriority w:val="99"/>
    <w:pPr>
      <w:spacing w:after="0" w:line="240" w:lineRule="auto"/>
    </w:pPr>
    <w:rPr>
      <w:color w:val="404040"/>
      <w:sz w:val="20"/>
      <w:szCs w:val="20"/>
      <w:lang w:eastAsia="lt-LT"/>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prastojilentel"/>
    <w:uiPriority w:val="99"/>
    <w:pPr>
      <w:spacing w:after="0" w:line="240" w:lineRule="auto"/>
    </w:pPr>
    <w:rPr>
      <w:color w:val="404040"/>
      <w:sz w:val="20"/>
      <w:szCs w:val="20"/>
      <w:lang w:eastAsia="lt-LT"/>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prastojilentel"/>
    <w:uiPriority w:val="99"/>
    <w:pPr>
      <w:spacing w:after="0" w:line="240" w:lineRule="auto"/>
    </w:pPr>
    <w:rPr>
      <w:color w:val="404040"/>
      <w:sz w:val="20"/>
      <w:szCs w:val="20"/>
      <w:lang w:eastAsia="lt-LT"/>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prastojilentel"/>
    <w:uiPriority w:val="99"/>
    <w:pPr>
      <w:spacing w:after="0" w:line="240" w:lineRule="auto"/>
    </w:pPr>
    <w:rPr>
      <w:color w:val="404040"/>
      <w:sz w:val="20"/>
      <w:szCs w:val="20"/>
      <w:lang w:eastAsia="lt-LT"/>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prastojilentel"/>
    <w:uiPriority w:val="99"/>
    <w:pPr>
      <w:spacing w:after="0" w:line="240" w:lineRule="auto"/>
    </w:pPr>
    <w:rPr>
      <w:color w:val="404040"/>
      <w:sz w:val="20"/>
      <w:szCs w:val="20"/>
      <w:lang w:eastAsia="lt-LT"/>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prastojilente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rastojilente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prastojilente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prastojilente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prastojilente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prastojilente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prastojilente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ipersaitas">
    <w:name w:val="Hyperlink"/>
    <w:uiPriority w:val="99"/>
    <w:unhideWhenUsed/>
    <w:rPr>
      <w:color w:val="0563C1" w:themeColor="hyperlink"/>
      <w:u w:val="single"/>
    </w:rPr>
  </w:style>
  <w:style w:type="paragraph" w:styleId="Puslapioinaostekstas">
    <w:name w:val="footnote text"/>
    <w:basedOn w:val="prastasis"/>
    <w:link w:val="PuslapioinaostekstasDiagrama"/>
    <w:uiPriority w:val="99"/>
    <w:semiHidden/>
    <w:unhideWhenUsed/>
    <w:pPr>
      <w:spacing w:after="40" w:line="240" w:lineRule="auto"/>
    </w:pPr>
    <w:rPr>
      <w:sz w:val="18"/>
    </w:rPr>
  </w:style>
  <w:style w:type="character" w:customStyle="1" w:styleId="PuslapioinaostekstasDiagrama">
    <w:name w:val="Puslapio išnašos tekstas Diagrama"/>
    <w:link w:val="Puslapioinaostekstas"/>
    <w:uiPriority w:val="99"/>
    <w:rPr>
      <w:sz w:val="18"/>
    </w:rPr>
  </w:style>
  <w:style w:type="character" w:styleId="Puslapioinaosnuoroda">
    <w:name w:val="footnote reference"/>
    <w:basedOn w:val="Numatytasispastraiposriftas"/>
    <w:uiPriority w:val="99"/>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rPr>
      <w:sz w:val="20"/>
    </w:rPr>
  </w:style>
  <w:style w:type="character" w:customStyle="1" w:styleId="DokumentoinaostekstasDiagrama">
    <w:name w:val="Dokumento išnašos tekstas Diagrama"/>
    <w:link w:val="Dokumentoinaostekstas"/>
    <w:uiPriority w:val="99"/>
    <w:rPr>
      <w:sz w:val="20"/>
    </w:rPr>
  </w:style>
  <w:style w:type="character" w:styleId="Dokumentoinaosnumeris">
    <w:name w:val="endnote reference"/>
    <w:basedOn w:val="Numatytasispastraiposriftas"/>
    <w:uiPriority w:val="99"/>
    <w:semiHidden/>
    <w:unhideWhenUsed/>
    <w:rPr>
      <w:vertAlign w:val="superscript"/>
    </w:rPr>
  </w:style>
  <w:style w:type="paragraph" w:styleId="Turinys1">
    <w:name w:val="toc 1"/>
    <w:basedOn w:val="prastasis"/>
    <w:next w:val="prastasis"/>
    <w:uiPriority w:val="39"/>
    <w:unhideWhenUsed/>
    <w:pPr>
      <w:spacing w:after="57"/>
    </w:pPr>
  </w:style>
  <w:style w:type="paragraph" w:styleId="Turinys2">
    <w:name w:val="toc 2"/>
    <w:basedOn w:val="prastasis"/>
    <w:next w:val="prastasis"/>
    <w:uiPriority w:val="39"/>
    <w:unhideWhenUsed/>
    <w:pPr>
      <w:spacing w:after="57"/>
      <w:ind w:left="283"/>
    </w:pPr>
  </w:style>
  <w:style w:type="paragraph" w:styleId="Turinys3">
    <w:name w:val="toc 3"/>
    <w:basedOn w:val="prastasis"/>
    <w:next w:val="prastasis"/>
    <w:uiPriority w:val="39"/>
    <w:unhideWhenUsed/>
    <w:pPr>
      <w:spacing w:after="57"/>
      <w:ind w:left="567"/>
    </w:pPr>
  </w:style>
  <w:style w:type="paragraph" w:styleId="Turinys4">
    <w:name w:val="toc 4"/>
    <w:basedOn w:val="prastasis"/>
    <w:next w:val="prastasis"/>
    <w:uiPriority w:val="39"/>
    <w:unhideWhenUsed/>
    <w:pPr>
      <w:spacing w:after="57"/>
      <w:ind w:left="850"/>
    </w:pPr>
  </w:style>
  <w:style w:type="paragraph" w:styleId="Turinys5">
    <w:name w:val="toc 5"/>
    <w:basedOn w:val="prastasis"/>
    <w:next w:val="prastasis"/>
    <w:uiPriority w:val="39"/>
    <w:unhideWhenUsed/>
    <w:pPr>
      <w:spacing w:after="57"/>
      <w:ind w:left="1134"/>
    </w:pPr>
  </w:style>
  <w:style w:type="paragraph" w:styleId="Turinys6">
    <w:name w:val="toc 6"/>
    <w:basedOn w:val="prastasis"/>
    <w:next w:val="prastasis"/>
    <w:uiPriority w:val="39"/>
    <w:unhideWhenUsed/>
    <w:pPr>
      <w:spacing w:after="57"/>
      <w:ind w:left="1417"/>
    </w:pPr>
  </w:style>
  <w:style w:type="paragraph" w:styleId="Turinys7">
    <w:name w:val="toc 7"/>
    <w:basedOn w:val="prastasis"/>
    <w:next w:val="prastasis"/>
    <w:uiPriority w:val="39"/>
    <w:unhideWhenUsed/>
    <w:pPr>
      <w:spacing w:after="57"/>
      <w:ind w:left="1701"/>
    </w:pPr>
  </w:style>
  <w:style w:type="paragraph" w:styleId="Turinys8">
    <w:name w:val="toc 8"/>
    <w:basedOn w:val="prastasis"/>
    <w:next w:val="prastasis"/>
    <w:uiPriority w:val="39"/>
    <w:unhideWhenUsed/>
    <w:pPr>
      <w:spacing w:after="57"/>
      <w:ind w:left="1984"/>
    </w:pPr>
  </w:style>
  <w:style w:type="paragraph" w:styleId="Turinys9">
    <w:name w:val="toc 9"/>
    <w:basedOn w:val="prastasis"/>
    <w:next w:val="prastasis"/>
    <w:uiPriority w:val="39"/>
    <w:unhideWhenUsed/>
    <w:pPr>
      <w:spacing w:after="57"/>
      <w:ind w:left="2268"/>
    </w:pPr>
  </w:style>
  <w:style w:type="paragraph" w:styleId="Turinioantrat">
    <w:name w:val="TOC Heading"/>
    <w:uiPriority w:val="39"/>
    <w:unhideWhenUsed/>
  </w:style>
  <w:style w:type="paragraph" w:styleId="Iliustracijsraas">
    <w:name w:val="table of figures"/>
    <w:basedOn w:val="prastasis"/>
    <w:next w:val="prastasis"/>
    <w:uiPriority w:val="99"/>
    <w:unhideWhenUsed/>
    <w:pPr>
      <w:spacing w:after="0"/>
    </w:pPr>
  </w:style>
  <w:style w:type="table" w:styleId="Lentelstinklelis">
    <w:name w:val="Table Grid"/>
    <w:basedOn w:val="prastojilente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pPr>
      <w:ind w:left="720"/>
      <w:contextualSpacing/>
    </w:pPr>
  </w:style>
  <w:style w:type="character" w:styleId="Neapdorotaspaminjimas">
    <w:name w:val="Unresolved Mention"/>
    <w:basedOn w:val="Numatytasispastraiposriftas"/>
    <w:uiPriority w:val="99"/>
    <w:semiHidden/>
    <w:unhideWhenUsed/>
    <w:rsid w:val="00A35CFF"/>
    <w:rPr>
      <w:color w:val="605E5C"/>
      <w:shd w:val="clear" w:color="auto" w:fill="E1DFDD"/>
    </w:rPr>
  </w:style>
  <w:style w:type="character" w:styleId="Komentaronuoroda">
    <w:name w:val="annotation reference"/>
    <w:basedOn w:val="Numatytasispastraiposriftas"/>
    <w:uiPriority w:val="99"/>
    <w:semiHidden/>
    <w:unhideWhenUsed/>
    <w:rsid w:val="002E2045"/>
    <w:rPr>
      <w:sz w:val="16"/>
      <w:szCs w:val="16"/>
    </w:rPr>
  </w:style>
  <w:style w:type="paragraph" w:styleId="Komentarotekstas">
    <w:name w:val="annotation text"/>
    <w:basedOn w:val="prastasis"/>
    <w:link w:val="KomentarotekstasDiagrama"/>
    <w:uiPriority w:val="99"/>
    <w:semiHidden/>
    <w:unhideWhenUsed/>
    <w:rsid w:val="002E204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E2045"/>
    <w:rPr>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E2045"/>
    <w:rPr>
      <w:b/>
      <w:bCs/>
    </w:rPr>
  </w:style>
  <w:style w:type="character" w:customStyle="1" w:styleId="KomentarotemaDiagrama">
    <w:name w:val="Komentaro tema Diagrama"/>
    <w:basedOn w:val="KomentarotekstasDiagrama"/>
    <w:link w:val="Komentarotema"/>
    <w:uiPriority w:val="99"/>
    <w:semiHidden/>
    <w:rsid w:val="002E2045"/>
    <w:rPr>
      <w:b/>
      <w:bCs/>
      <w:sz w:val="20"/>
      <w:szCs w:val="20"/>
      <w14:ligatures w14:val="none"/>
    </w:rPr>
  </w:style>
  <w:style w:type="character" w:styleId="Perirtashipersaitas">
    <w:name w:val="FollowedHyperlink"/>
    <w:basedOn w:val="Numatytasispastraiposriftas"/>
    <w:uiPriority w:val="99"/>
    <w:semiHidden/>
    <w:unhideWhenUsed/>
    <w:rsid w:val="00F91A5A"/>
    <w:rPr>
      <w:color w:val="954F72" w:themeColor="followedHyperlink"/>
      <w:u w:val="single"/>
    </w:rPr>
  </w:style>
  <w:style w:type="paragraph" w:styleId="Pataisymai">
    <w:name w:val="Revision"/>
    <w:hidden/>
    <w:uiPriority w:val="99"/>
    <w:semiHidden/>
    <w:rsid w:val="00E128C1"/>
    <w:pPr>
      <w:spacing w:after="0" w:line="240" w:lineRule="auto"/>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426567">
      <w:bodyDiv w:val="1"/>
      <w:marLeft w:val="0"/>
      <w:marRight w:val="0"/>
      <w:marTop w:val="0"/>
      <w:marBottom w:val="0"/>
      <w:divBdr>
        <w:top w:val="none" w:sz="0" w:space="0" w:color="auto"/>
        <w:left w:val="none" w:sz="0" w:space="0" w:color="auto"/>
        <w:bottom w:val="none" w:sz="0" w:space="0" w:color="auto"/>
        <w:right w:val="none" w:sz="0" w:space="0" w:color="auto"/>
      </w:divBdr>
      <w:divsChild>
        <w:div w:id="17571662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kuod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8E49A-BDFA-4370-A942-AEB625306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7756</Words>
  <Characters>4421</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Simaitis</dc:creator>
  <cp:keywords/>
  <dc:description/>
  <cp:lastModifiedBy>Anužienė, Alina</cp:lastModifiedBy>
  <cp:revision>2</cp:revision>
  <cp:lastPrinted>2025-06-21T20:19:00Z</cp:lastPrinted>
  <dcterms:created xsi:type="dcterms:W3CDTF">2025-06-27T12:11:00Z</dcterms:created>
  <dcterms:modified xsi:type="dcterms:W3CDTF">2025-06-27T12:11:00Z</dcterms:modified>
</cp:coreProperties>
</file>