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78AD7" w14:textId="77777777" w:rsidR="001E1EB4" w:rsidRDefault="00B5669A">
      <w:pPr>
        <w:pStyle w:val="Antrat3"/>
        <w:ind w:left="10348"/>
        <w:rPr>
          <w:lang w:val="lt-LT"/>
        </w:rPr>
      </w:pPr>
      <w:r>
        <w:rPr>
          <w:lang w:val="lt-LT"/>
        </w:rPr>
        <w:t>PATVIRTINTA</w:t>
      </w:r>
    </w:p>
    <w:p w14:paraId="72164B18" w14:textId="2F591B83" w:rsidR="001E1EB4" w:rsidRDefault="00B5669A">
      <w:pPr>
        <w:ind w:left="10348"/>
        <w:rPr>
          <w:lang w:val="lt-LT"/>
        </w:rPr>
      </w:pPr>
      <w:r>
        <w:rPr>
          <w:lang w:val="lt-LT"/>
        </w:rPr>
        <w:t>Skuodo rajono savivaldybės administracijos direktoriaus 202</w:t>
      </w:r>
      <w:r w:rsidR="00E754F2">
        <w:rPr>
          <w:lang w:val="lt-LT"/>
        </w:rPr>
        <w:t>5 m. rugpjūčio</w:t>
      </w:r>
      <w:r>
        <w:rPr>
          <w:lang w:val="lt-LT"/>
        </w:rPr>
        <w:t xml:space="preserve">    d. įsakymu Nr. A1-</w:t>
      </w:r>
    </w:p>
    <w:p w14:paraId="5C4BD49F" w14:textId="77777777" w:rsidR="001E1EB4" w:rsidRDefault="001E1EB4">
      <w:pPr>
        <w:jc w:val="center"/>
        <w:rPr>
          <w:lang w:val="lt-LT"/>
        </w:rPr>
      </w:pPr>
    </w:p>
    <w:p w14:paraId="6428D02B" w14:textId="77777777" w:rsidR="001E1EB4" w:rsidRDefault="00B5669A">
      <w:pPr>
        <w:ind w:firstLine="993"/>
        <w:jc w:val="center"/>
        <w:rPr>
          <w:b/>
          <w:lang w:val="lt-LT"/>
        </w:rPr>
      </w:pPr>
      <w:r>
        <w:rPr>
          <w:b/>
          <w:lang w:val="lt-LT"/>
        </w:rPr>
        <w:t xml:space="preserve">NEKILNOJAMOJO TURTO ELEKTRONINIO AUKCIONO PARDAVIMO SĄLYGOS </w:t>
      </w:r>
    </w:p>
    <w:p w14:paraId="0CC6FDDB" w14:textId="77777777" w:rsidR="001E1EB4" w:rsidRDefault="00B5669A">
      <w:pPr>
        <w:tabs>
          <w:tab w:val="left" w:pos="1785"/>
        </w:tabs>
        <w:rPr>
          <w:lang w:val="lt-LT"/>
        </w:rPr>
      </w:pPr>
      <w:r>
        <w:rPr>
          <w:lang w:val="lt-LT"/>
        </w:rPr>
        <w:tab/>
      </w:r>
    </w:p>
    <w:tbl>
      <w:tblPr>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43"/>
        <w:gridCol w:w="1463"/>
        <w:gridCol w:w="1510"/>
        <w:gridCol w:w="1435"/>
        <w:gridCol w:w="1445"/>
        <w:gridCol w:w="1418"/>
        <w:gridCol w:w="1843"/>
        <w:gridCol w:w="2171"/>
      </w:tblGrid>
      <w:tr w:rsidR="001E1EB4" w:rsidRPr="001572DA" w14:paraId="459981F9" w14:textId="77777777">
        <w:trPr>
          <w:trHeight w:val="825"/>
        </w:trPr>
        <w:tc>
          <w:tcPr>
            <w:tcW w:w="1838" w:type="dxa"/>
          </w:tcPr>
          <w:p w14:paraId="4905742E" w14:textId="77777777" w:rsidR="001E1EB4" w:rsidRDefault="00B5669A">
            <w:pPr>
              <w:spacing w:before="20" w:after="20"/>
              <w:jc w:val="center"/>
              <w:rPr>
                <w:lang w:val="lt-LT"/>
              </w:rPr>
            </w:pPr>
            <w:r>
              <w:rPr>
                <w:lang w:val="lt-LT"/>
              </w:rPr>
              <w:t>Parduodamas turtas</w:t>
            </w:r>
          </w:p>
        </w:tc>
        <w:tc>
          <w:tcPr>
            <w:tcW w:w="13228" w:type="dxa"/>
            <w:gridSpan w:val="8"/>
          </w:tcPr>
          <w:p w14:paraId="7146D655" w14:textId="2871494F" w:rsidR="001E1EB4" w:rsidRDefault="00B5669A">
            <w:pPr>
              <w:pStyle w:val="Betarp"/>
              <w:jc w:val="both"/>
              <w:rPr>
                <w:b/>
                <w:bCs/>
              </w:rPr>
            </w:pPr>
            <w:r>
              <w:rPr>
                <w:bCs/>
                <w:szCs w:val="24"/>
              </w:rPr>
              <w:t>Pastatas</w:t>
            </w:r>
            <w:r>
              <w:rPr>
                <w:szCs w:val="24"/>
              </w:rPr>
              <w:t xml:space="preserve"> – pirtis, žymėjimas plane – 1L1p, pagrindinė naudojimo paskirtis – paslaugų (unikalus Nr. 7595-6007-4017, bendras plotas 61,13 m</w:t>
            </w:r>
            <w:r>
              <w:rPr>
                <w:szCs w:val="24"/>
                <w:vertAlign w:val="superscript"/>
              </w:rPr>
              <w:t>2</w:t>
            </w:r>
            <w:r>
              <w:rPr>
                <w:szCs w:val="24"/>
              </w:rPr>
              <w:t xml:space="preserve">, statybos pabaigos metai 1956 m.), vieno aukšto, sienos – plytų, stogo danga – </w:t>
            </w:r>
            <w:proofErr w:type="spellStart"/>
            <w:r>
              <w:rPr>
                <w:szCs w:val="24"/>
              </w:rPr>
              <w:t>asbestcementis</w:t>
            </w:r>
            <w:proofErr w:type="spellEnd"/>
            <w:r>
              <w:rPr>
                <w:szCs w:val="24"/>
              </w:rPr>
              <w:t xml:space="preserve">, pastatas – sandėlis, unikalus </w:t>
            </w:r>
            <w:r>
              <w:rPr>
                <w:szCs w:val="24"/>
              </w:rPr>
              <w:t>Nr. 7595-6007-4028, žymėjimas plane – 2I1p, vieno aukšto, sienos – plytų, užstatytas plotas – 9,80 m</w:t>
            </w:r>
            <w:r>
              <w:rPr>
                <w:szCs w:val="24"/>
                <w:vertAlign w:val="superscript"/>
              </w:rPr>
              <w:t>2</w:t>
            </w:r>
            <w:r>
              <w:rPr>
                <w:szCs w:val="24"/>
              </w:rPr>
              <w:t>, kiti inžineriniai statiniai – kiemo statiniai (lauko tualetas), unikalus Nr. 7595-6007-4039, esantys Skuodo g. 9B, Barstyčių mstl., Skuodo r. sav. Statin</w:t>
            </w:r>
            <w:r>
              <w:rPr>
                <w:szCs w:val="24"/>
              </w:rPr>
              <w:t>ių būklė gera. Parduodamas turtas yra kartu su statiniais parduodamame valstybiniame žemės sklype, unikalus Nr. 4400-6136-7766, kadastro Nr. 7507/0001:403, paskirtis – kita, naudojimo būdas – komercinės paskirties objektų teritorijos, bendras plotas 0,3000</w:t>
            </w:r>
            <w:r>
              <w:rPr>
                <w:szCs w:val="24"/>
              </w:rPr>
              <w:t xml:space="preserve"> ha.  </w:t>
            </w:r>
          </w:p>
        </w:tc>
      </w:tr>
      <w:tr w:rsidR="001E1EB4" w14:paraId="1CEEB17D" w14:textId="77777777" w:rsidTr="00B44B10">
        <w:trPr>
          <w:trHeight w:val="845"/>
        </w:trPr>
        <w:tc>
          <w:tcPr>
            <w:tcW w:w="1838" w:type="dxa"/>
          </w:tcPr>
          <w:p w14:paraId="2D1C1A7B" w14:textId="77777777" w:rsidR="001E1EB4" w:rsidRDefault="00B5669A">
            <w:pPr>
              <w:spacing w:before="20" w:after="20"/>
              <w:jc w:val="both"/>
              <w:rPr>
                <w:lang w:val="lt-LT"/>
              </w:rPr>
            </w:pPr>
            <w:r>
              <w:rPr>
                <w:lang w:val="lt-LT"/>
              </w:rPr>
              <w:t>Pradinė nekilnojamojo turto pardavimo kaina (Eur)</w:t>
            </w:r>
          </w:p>
        </w:tc>
        <w:tc>
          <w:tcPr>
            <w:tcW w:w="1943" w:type="dxa"/>
          </w:tcPr>
          <w:p w14:paraId="2A309F2D" w14:textId="77777777" w:rsidR="001E1EB4" w:rsidRDefault="00B5669A">
            <w:pPr>
              <w:spacing w:before="20" w:after="20"/>
              <w:jc w:val="both"/>
              <w:rPr>
                <w:lang w:val="lt-LT"/>
              </w:rPr>
            </w:pPr>
            <w:r>
              <w:rPr>
                <w:lang w:val="lt-LT"/>
              </w:rPr>
              <w:t>Iš jos – pradinė nekilnojamojo turto pardavimo kaina (Eur)</w:t>
            </w:r>
          </w:p>
        </w:tc>
        <w:tc>
          <w:tcPr>
            <w:tcW w:w="1463" w:type="dxa"/>
          </w:tcPr>
          <w:p w14:paraId="2657478F" w14:textId="77777777" w:rsidR="001E1EB4" w:rsidRDefault="00B5669A">
            <w:pPr>
              <w:spacing w:before="20" w:after="20"/>
              <w:jc w:val="both"/>
              <w:rPr>
                <w:lang w:val="lt-LT"/>
              </w:rPr>
            </w:pPr>
            <w:r>
              <w:rPr>
                <w:lang w:val="lt-LT"/>
              </w:rPr>
              <w:t>Iš jos – žemės sklypo pradinė pardavimo kaina (Eur)</w:t>
            </w:r>
          </w:p>
        </w:tc>
        <w:tc>
          <w:tcPr>
            <w:tcW w:w="1510" w:type="dxa"/>
          </w:tcPr>
          <w:p w14:paraId="7D60F3FD" w14:textId="77777777" w:rsidR="001E1EB4" w:rsidRDefault="00B5669A">
            <w:pPr>
              <w:spacing w:before="20" w:after="20"/>
              <w:jc w:val="both"/>
              <w:rPr>
                <w:lang w:val="lt-LT"/>
              </w:rPr>
            </w:pPr>
            <w:r>
              <w:rPr>
                <w:lang w:val="lt-LT"/>
              </w:rPr>
              <w:t xml:space="preserve">Iš jų – žemės sklypo formavimo išlaidos (Eur) </w:t>
            </w:r>
          </w:p>
        </w:tc>
        <w:tc>
          <w:tcPr>
            <w:tcW w:w="1435" w:type="dxa"/>
          </w:tcPr>
          <w:p w14:paraId="0B7D3636" w14:textId="77777777" w:rsidR="001E1EB4" w:rsidRDefault="00B5669A">
            <w:pPr>
              <w:spacing w:before="20" w:after="20"/>
              <w:jc w:val="both"/>
              <w:rPr>
                <w:lang w:val="lt-LT"/>
              </w:rPr>
            </w:pPr>
            <w:r>
              <w:rPr>
                <w:lang w:val="lt-LT"/>
              </w:rPr>
              <w:t>Kainos didinimo intervalas (Eur)</w:t>
            </w:r>
          </w:p>
        </w:tc>
        <w:tc>
          <w:tcPr>
            <w:tcW w:w="1445" w:type="dxa"/>
          </w:tcPr>
          <w:p w14:paraId="5D956E7C" w14:textId="77777777" w:rsidR="001E1EB4" w:rsidRDefault="00B5669A">
            <w:pPr>
              <w:spacing w:before="20" w:after="20"/>
              <w:jc w:val="both"/>
              <w:rPr>
                <w:lang w:val="lt-LT"/>
              </w:rPr>
            </w:pPr>
            <w:r>
              <w:rPr>
                <w:lang w:val="lt-LT"/>
              </w:rPr>
              <w:t>Aukciono dalyvio registravimo mokesčio dydis (Eur)</w:t>
            </w:r>
          </w:p>
        </w:tc>
        <w:tc>
          <w:tcPr>
            <w:tcW w:w="1418" w:type="dxa"/>
          </w:tcPr>
          <w:p w14:paraId="48BC8614" w14:textId="77777777" w:rsidR="001E1EB4" w:rsidRDefault="00B5669A">
            <w:pPr>
              <w:spacing w:before="20" w:after="20"/>
              <w:jc w:val="both"/>
              <w:rPr>
                <w:lang w:val="lt-LT"/>
              </w:rPr>
            </w:pPr>
            <w:r>
              <w:rPr>
                <w:lang w:val="lt-LT"/>
              </w:rPr>
              <w:t>Aukciono dalyvio garantinio įnašo dydis  (Eur)</w:t>
            </w:r>
          </w:p>
        </w:tc>
        <w:tc>
          <w:tcPr>
            <w:tcW w:w="1843" w:type="dxa"/>
          </w:tcPr>
          <w:p w14:paraId="037090D9" w14:textId="77777777" w:rsidR="001E1EB4" w:rsidRDefault="00B5669A">
            <w:pPr>
              <w:spacing w:before="20" w:after="20"/>
              <w:jc w:val="both"/>
              <w:rPr>
                <w:lang w:val="lt-LT"/>
              </w:rPr>
            </w:pPr>
            <w:r>
              <w:rPr>
                <w:lang w:val="lt-LT"/>
              </w:rPr>
              <w:t>Aukciono dalyvių registravimo pradžia / pabaiga</w:t>
            </w:r>
          </w:p>
          <w:p w14:paraId="107197AC" w14:textId="77777777" w:rsidR="001E1EB4" w:rsidRDefault="00B5669A">
            <w:pPr>
              <w:spacing w:before="20" w:after="20"/>
              <w:jc w:val="both"/>
              <w:rPr>
                <w:lang w:val="lt-LT"/>
              </w:rPr>
            </w:pPr>
            <w:r>
              <w:rPr>
                <w:lang w:val="lt-LT"/>
              </w:rPr>
              <w:t>(data ir laikas)</w:t>
            </w:r>
          </w:p>
        </w:tc>
        <w:tc>
          <w:tcPr>
            <w:tcW w:w="2171" w:type="dxa"/>
          </w:tcPr>
          <w:p w14:paraId="70D455DB" w14:textId="77777777" w:rsidR="001E1EB4" w:rsidRDefault="00B5669A">
            <w:pPr>
              <w:spacing w:before="20" w:after="20"/>
              <w:jc w:val="both"/>
              <w:rPr>
                <w:lang w:val="lt-LT"/>
              </w:rPr>
            </w:pPr>
            <w:r>
              <w:rPr>
                <w:lang w:val="lt-LT"/>
              </w:rPr>
              <w:t>Aukciono data ir laikas</w:t>
            </w:r>
          </w:p>
        </w:tc>
      </w:tr>
      <w:tr w:rsidR="001E1EB4" w14:paraId="55BF87E9" w14:textId="77777777" w:rsidTr="00B44B10">
        <w:trPr>
          <w:trHeight w:val="1755"/>
        </w:trPr>
        <w:tc>
          <w:tcPr>
            <w:tcW w:w="1838" w:type="dxa"/>
          </w:tcPr>
          <w:p w14:paraId="0C1BD6DD" w14:textId="77777777" w:rsidR="001E1EB4" w:rsidRDefault="00B5669A">
            <w:pPr>
              <w:tabs>
                <w:tab w:val="left" w:pos="375"/>
                <w:tab w:val="center" w:pos="867"/>
              </w:tabs>
              <w:spacing w:before="20" w:after="20"/>
              <w:rPr>
                <w:b/>
                <w:lang w:val="lt-LT"/>
              </w:rPr>
            </w:pPr>
            <w:r>
              <w:rPr>
                <w:b/>
                <w:lang w:val="lt-LT"/>
              </w:rPr>
              <w:tab/>
              <w:t>4938,00</w:t>
            </w:r>
          </w:p>
        </w:tc>
        <w:tc>
          <w:tcPr>
            <w:tcW w:w="1943" w:type="dxa"/>
          </w:tcPr>
          <w:p w14:paraId="230E9695" w14:textId="77777777" w:rsidR="001E1EB4" w:rsidRDefault="00B5669A">
            <w:pPr>
              <w:spacing w:before="20" w:after="20"/>
              <w:jc w:val="center"/>
              <w:rPr>
                <w:b/>
                <w:lang w:val="lt-LT"/>
              </w:rPr>
            </w:pPr>
            <w:r>
              <w:rPr>
                <w:b/>
                <w:lang w:val="lt-LT"/>
              </w:rPr>
              <w:t>3636,00</w:t>
            </w:r>
          </w:p>
        </w:tc>
        <w:tc>
          <w:tcPr>
            <w:tcW w:w="1463" w:type="dxa"/>
          </w:tcPr>
          <w:p w14:paraId="01B391BF" w14:textId="77777777" w:rsidR="001E1EB4" w:rsidRDefault="00B5669A">
            <w:pPr>
              <w:spacing w:before="20" w:after="20"/>
              <w:rPr>
                <w:b/>
                <w:lang w:val="lt-LT"/>
              </w:rPr>
            </w:pPr>
            <w:r>
              <w:rPr>
                <w:b/>
                <w:lang w:val="lt-LT"/>
              </w:rPr>
              <w:t>1302,00</w:t>
            </w:r>
          </w:p>
        </w:tc>
        <w:tc>
          <w:tcPr>
            <w:tcW w:w="1510" w:type="dxa"/>
          </w:tcPr>
          <w:p w14:paraId="60EB0807" w14:textId="77777777" w:rsidR="001E1EB4" w:rsidRDefault="00B5669A">
            <w:pPr>
              <w:spacing w:before="20" w:after="20"/>
              <w:jc w:val="center"/>
              <w:rPr>
                <w:b/>
                <w:lang w:val="lt-LT"/>
              </w:rPr>
            </w:pPr>
            <w:r>
              <w:rPr>
                <w:b/>
                <w:lang w:val="lt-LT"/>
              </w:rPr>
              <w:t>242,00</w:t>
            </w:r>
          </w:p>
        </w:tc>
        <w:tc>
          <w:tcPr>
            <w:tcW w:w="1435" w:type="dxa"/>
          </w:tcPr>
          <w:p w14:paraId="339FE4DD" w14:textId="77777777" w:rsidR="001E1EB4" w:rsidRDefault="00B5669A">
            <w:pPr>
              <w:spacing w:before="20" w:after="20"/>
              <w:jc w:val="center"/>
              <w:rPr>
                <w:b/>
                <w:lang w:val="lt-LT"/>
              </w:rPr>
            </w:pPr>
            <w:r>
              <w:rPr>
                <w:b/>
                <w:lang w:val="lt-LT"/>
              </w:rPr>
              <w:t>50,00</w:t>
            </w:r>
          </w:p>
        </w:tc>
        <w:tc>
          <w:tcPr>
            <w:tcW w:w="1445" w:type="dxa"/>
          </w:tcPr>
          <w:p w14:paraId="181BC77B" w14:textId="77777777" w:rsidR="001E1EB4" w:rsidRDefault="00B5669A">
            <w:pPr>
              <w:spacing w:before="20" w:after="20"/>
              <w:jc w:val="center"/>
              <w:rPr>
                <w:b/>
                <w:lang w:val="lt-LT"/>
              </w:rPr>
            </w:pPr>
            <w:r>
              <w:rPr>
                <w:b/>
                <w:lang w:val="lt-LT"/>
              </w:rPr>
              <w:t>15,00</w:t>
            </w:r>
          </w:p>
        </w:tc>
        <w:tc>
          <w:tcPr>
            <w:tcW w:w="1418" w:type="dxa"/>
          </w:tcPr>
          <w:p w14:paraId="7CC08150" w14:textId="77777777" w:rsidR="001E1EB4" w:rsidRDefault="00B5669A">
            <w:pPr>
              <w:spacing w:before="20" w:after="20"/>
              <w:jc w:val="center"/>
              <w:rPr>
                <w:b/>
                <w:lang w:val="lt-LT"/>
              </w:rPr>
            </w:pPr>
            <w:r>
              <w:rPr>
                <w:b/>
                <w:lang w:val="lt-LT"/>
              </w:rPr>
              <w:t>490,00</w:t>
            </w:r>
          </w:p>
        </w:tc>
        <w:tc>
          <w:tcPr>
            <w:tcW w:w="1843" w:type="dxa"/>
          </w:tcPr>
          <w:p w14:paraId="002DCCC8" w14:textId="0B46A0CD" w:rsidR="001E1EB4" w:rsidRDefault="00E754F2">
            <w:pPr>
              <w:spacing w:before="20" w:after="20"/>
              <w:jc w:val="center"/>
              <w:rPr>
                <w:b/>
                <w:lang w:val="lt-LT"/>
              </w:rPr>
            </w:pPr>
            <w:r>
              <w:rPr>
                <w:b/>
                <w:lang w:val="lt-LT"/>
              </w:rPr>
              <w:t>2025-10-02</w:t>
            </w:r>
          </w:p>
          <w:p w14:paraId="7815CBBA" w14:textId="77777777" w:rsidR="001E1EB4" w:rsidRDefault="00B5669A">
            <w:pPr>
              <w:spacing w:before="20" w:after="20"/>
              <w:jc w:val="center"/>
              <w:rPr>
                <w:b/>
                <w:lang w:val="lt-LT"/>
              </w:rPr>
            </w:pPr>
            <w:r>
              <w:rPr>
                <w:b/>
                <w:lang w:val="lt-LT"/>
              </w:rPr>
              <w:t xml:space="preserve">00 </w:t>
            </w:r>
            <w:r>
              <w:rPr>
                <w:b/>
                <w:lang w:val="lt-LT"/>
              </w:rPr>
              <w:t>val. 00 min. –</w:t>
            </w:r>
          </w:p>
          <w:p w14:paraId="77358BD0" w14:textId="4CC85FCA" w:rsidR="001E1EB4" w:rsidRDefault="00E754F2">
            <w:pPr>
              <w:spacing w:before="20" w:after="20"/>
              <w:jc w:val="center"/>
              <w:rPr>
                <w:b/>
                <w:lang w:val="lt-LT"/>
              </w:rPr>
            </w:pPr>
            <w:r>
              <w:rPr>
                <w:b/>
                <w:lang w:val="lt-LT"/>
              </w:rPr>
              <w:t>2025-10-03</w:t>
            </w:r>
          </w:p>
          <w:p w14:paraId="5C41B2B5" w14:textId="77777777" w:rsidR="001E1EB4" w:rsidRDefault="00B5669A">
            <w:pPr>
              <w:spacing w:before="20" w:after="20"/>
              <w:jc w:val="center"/>
              <w:rPr>
                <w:b/>
                <w:lang w:val="lt-LT"/>
              </w:rPr>
            </w:pPr>
            <w:r>
              <w:rPr>
                <w:b/>
                <w:lang w:val="lt-LT"/>
              </w:rPr>
              <w:t>23 val. 59 min.</w:t>
            </w:r>
          </w:p>
        </w:tc>
        <w:tc>
          <w:tcPr>
            <w:tcW w:w="2171" w:type="dxa"/>
          </w:tcPr>
          <w:p w14:paraId="5F71A53D" w14:textId="3874F789" w:rsidR="001E1EB4" w:rsidRDefault="00E754F2">
            <w:pPr>
              <w:spacing w:before="20" w:after="20"/>
              <w:rPr>
                <w:b/>
                <w:lang w:val="lt-LT"/>
              </w:rPr>
            </w:pPr>
            <w:r>
              <w:rPr>
                <w:b/>
                <w:lang w:val="lt-LT"/>
              </w:rPr>
              <w:t xml:space="preserve">    2025-10-08</w:t>
            </w:r>
          </w:p>
          <w:p w14:paraId="76D9D5D8" w14:textId="77777777" w:rsidR="00B44B10" w:rsidRDefault="00B5669A">
            <w:pPr>
              <w:spacing w:before="20" w:after="20"/>
              <w:jc w:val="center"/>
              <w:rPr>
                <w:b/>
                <w:lang w:val="lt-LT"/>
              </w:rPr>
            </w:pPr>
            <w:r>
              <w:rPr>
                <w:b/>
                <w:lang w:val="lt-LT"/>
              </w:rPr>
              <w:t>09 val. 00 min.</w:t>
            </w:r>
          </w:p>
          <w:p w14:paraId="25DD0D0C" w14:textId="1DEDA72D" w:rsidR="001E1EB4" w:rsidRDefault="00B5669A">
            <w:pPr>
              <w:spacing w:before="20" w:after="20"/>
              <w:jc w:val="center"/>
              <w:rPr>
                <w:b/>
                <w:lang w:val="lt-LT"/>
              </w:rPr>
            </w:pPr>
            <w:bookmarkStart w:id="0" w:name="_GoBack"/>
            <w:bookmarkEnd w:id="0"/>
            <w:r>
              <w:rPr>
                <w:b/>
                <w:lang w:val="lt-LT"/>
              </w:rPr>
              <w:t xml:space="preserve"> –</w:t>
            </w:r>
          </w:p>
          <w:p w14:paraId="2C4A50D0" w14:textId="2D31AC20" w:rsidR="001E1EB4" w:rsidRDefault="00E754F2">
            <w:pPr>
              <w:spacing w:before="20" w:after="20"/>
              <w:jc w:val="center"/>
              <w:rPr>
                <w:b/>
                <w:lang w:val="lt-LT"/>
              </w:rPr>
            </w:pPr>
            <w:r>
              <w:rPr>
                <w:b/>
                <w:lang w:val="lt-LT"/>
              </w:rPr>
              <w:t>2025-10-09</w:t>
            </w:r>
          </w:p>
          <w:p w14:paraId="3A0B1208" w14:textId="5D79113D" w:rsidR="001E1EB4" w:rsidRDefault="00B5669A">
            <w:pPr>
              <w:spacing w:before="20" w:after="20"/>
              <w:jc w:val="center"/>
              <w:rPr>
                <w:b/>
                <w:lang w:val="lt-LT"/>
              </w:rPr>
            </w:pPr>
            <w:r>
              <w:rPr>
                <w:b/>
                <w:lang w:val="lt-LT"/>
              </w:rPr>
              <w:t>13 val.</w:t>
            </w:r>
            <w:r w:rsidR="00B44B10">
              <w:rPr>
                <w:b/>
                <w:lang w:val="lt-LT"/>
              </w:rPr>
              <w:t xml:space="preserve"> </w:t>
            </w:r>
            <w:r>
              <w:rPr>
                <w:b/>
                <w:lang w:val="lt-LT"/>
              </w:rPr>
              <w:t>59 min.</w:t>
            </w:r>
          </w:p>
        </w:tc>
      </w:tr>
    </w:tbl>
    <w:p w14:paraId="2FCDC8AB" w14:textId="77777777" w:rsidR="001E1EB4" w:rsidRDefault="001E1EB4">
      <w:pPr>
        <w:jc w:val="center"/>
        <w:rPr>
          <w:lang w:val="lt-LT"/>
        </w:rPr>
      </w:pPr>
    </w:p>
    <w:p w14:paraId="0498057E" w14:textId="77777777" w:rsidR="001E1EB4" w:rsidRDefault="00B5669A">
      <w:pPr>
        <w:ind w:firstLine="1247"/>
        <w:jc w:val="both"/>
        <w:rPr>
          <w:b/>
          <w:lang w:val="lt-LT"/>
        </w:rPr>
      </w:pPr>
      <w:r>
        <w:rPr>
          <w:b/>
          <w:lang w:val="lt-LT"/>
        </w:rPr>
        <w:t xml:space="preserve">Bendrosios aukciono sąlygos: </w:t>
      </w:r>
    </w:p>
    <w:p w14:paraId="7006074F" w14:textId="77777777" w:rsidR="00370857" w:rsidRPr="00370857" w:rsidRDefault="00370857" w:rsidP="00370857">
      <w:pPr>
        <w:tabs>
          <w:tab w:val="left" w:pos="1134"/>
          <w:tab w:val="left" w:pos="1560"/>
        </w:tabs>
        <w:ind w:firstLine="1247"/>
        <w:jc w:val="both"/>
        <w:rPr>
          <w:lang w:val="lt-LT"/>
        </w:rPr>
      </w:pPr>
      <w:r w:rsidRPr="00370857">
        <w:rPr>
          <w:lang w:val="lt-LT"/>
        </w:rPr>
        <w:t xml:space="preserve">Aukcionas vykdomas informacinių technologijų priemonėmis specialiojoje  interneto svetainėje http://www.evarzytines.lt/, vadovaujantis Valstybės ir savivaldybių nekilnojamojo turto daiktų pardavimo viešame aukcione tvarkos aprašu, patvirtintu Lietuvos Respublikos Vyriausybės 2014-10-28 nutarimu Nr. 1178 „Dėl Valstybės ir savivaldybių nekilnojamųjų daiktų pardavimo viešame aukcione tvarkos aprašo patvirtinimo“. </w:t>
      </w:r>
    </w:p>
    <w:p w14:paraId="32534F3F" w14:textId="77777777" w:rsidR="00370857" w:rsidRPr="00370857" w:rsidRDefault="00370857" w:rsidP="00370857">
      <w:pPr>
        <w:tabs>
          <w:tab w:val="left" w:pos="1134"/>
          <w:tab w:val="left" w:pos="1560"/>
        </w:tabs>
        <w:ind w:firstLine="1247"/>
        <w:jc w:val="both"/>
        <w:rPr>
          <w:lang w:val="lt-LT"/>
        </w:rPr>
      </w:pPr>
      <w:r w:rsidRPr="00370857">
        <w:rPr>
          <w:lang w:val="lt-LT"/>
        </w:rPr>
        <w:t xml:space="preserve">Asmuo, ketinantis dalyvauti konkrečiame elektroniniame aukcione, privalo registruotis, prisijungdamas specialiojoje interneto svetainėje ir patvirtindamas savo tapatybę svetainėje siūlomais asmens tapatybės nustatymo būdais. Registracija leidžiama tik nurodytu registracijos laiku. Į konkretų aukcioną asmuo gali registruotis tik vieną kartą. Prieš pradėdamas registraciją į konkretų elektroninį aukcioną, asmuo turi būti sumokėjęs dalyvio registravimo mokestį ir garantinį įnašą, kurie nurodyti skelbime. Sumokėtas dalyvio registravimo mokestis negrąžinamas ir neįskaitomas į parduodamo </w:t>
      </w:r>
      <w:r w:rsidRPr="00370857">
        <w:rPr>
          <w:lang w:val="lt-LT"/>
        </w:rPr>
        <w:lastRenderedPageBreak/>
        <w:t xml:space="preserve">turto kainą. Aukciono dalyviams, nepripažintiems aukciono laimėtojais, aukcione nedalyvavusiems asmenims, taip pat asmenims, sumokėjusiems garantinį įnašą, bet neįregistruotiems aukciono dalyviais, garantiniai įnašai grąžinami per 5 darbo dienas nuo aukciono pabaigos. </w:t>
      </w:r>
    </w:p>
    <w:p w14:paraId="4113ECF1" w14:textId="77777777" w:rsidR="00370857" w:rsidRPr="00370857" w:rsidRDefault="00370857" w:rsidP="00370857">
      <w:pPr>
        <w:tabs>
          <w:tab w:val="left" w:pos="1134"/>
          <w:tab w:val="left" w:pos="1560"/>
        </w:tabs>
        <w:ind w:firstLine="1247"/>
        <w:jc w:val="both"/>
        <w:rPr>
          <w:b/>
          <w:lang w:val="lt-LT"/>
        </w:rPr>
      </w:pPr>
      <w:r w:rsidRPr="00370857">
        <w:rPr>
          <w:b/>
          <w:lang w:val="lt-LT"/>
        </w:rPr>
        <w:t xml:space="preserve">Aukciono dalyvio registravimo mokestis ir garantinis įnašas turi būti sumokėti iki dokumentų pateikimo registruoti. Atsiskaitomoji sąskaita aukciono dalyvio garantiniam įnašui, registravimo mokesčiui ir nekilnojamojo turto kainai sumokėti Skuodo rajono savivaldybės administracija (kodas 188751834), sąskaitos Nr. LT18 4010 0447 0004 0095, </w:t>
      </w:r>
      <w:proofErr w:type="spellStart"/>
      <w:r w:rsidRPr="00370857">
        <w:rPr>
          <w:b/>
          <w:lang w:val="lt-LT"/>
        </w:rPr>
        <w:t>Luminor</w:t>
      </w:r>
      <w:proofErr w:type="spellEnd"/>
      <w:r w:rsidRPr="00370857">
        <w:rPr>
          <w:b/>
          <w:lang w:val="lt-LT"/>
        </w:rPr>
        <w:t xml:space="preserve"> Bank, AB, bankas. Už perkamą žemės sklypą turi būti sumokama į VĮ Turto banko sąskaitą Nr. LT14 7044 0600 0044 3912, AB SEB bankas.</w:t>
      </w:r>
    </w:p>
    <w:p w14:paraId="3475B736" w14:textId="77777777" w:rsidR="00370857" w:rsidRPr="00370857" w:rsidRDefault="00370857" w:rsidP="00370857">
      <w:pPr>
        <w:tabs>
          <w:tab w:val="left" w:pos="1134"/>
          <w:tab w:val="left" w:pos="1560"/>
        </w:tabs>
        <w:ind w:firstLine="1247"/>
        <w:jc w:val="both"/>
        <w:rPr>
          <w:lang w:val="lt-LT"/>
        </w:rPr>
      </w:pPr>
      <w:r w:rsidRPr="00370857">
        <w:rPr>
          <w:lang w:val="lt-LT"/>
        </w:rPr>
        <w:t xml:space="preserve"> Elektroniniame aukcione ketinantys dalyvauti juridiniai asmenys, taip pat juridinio asmens statuso neturintys subjektai, jų filialai ar atstovybės, registruodamiesi į aukcioną, papildomai pateikia šių dokumentų skaitmenines kopijas, patvirtintas teisės aktų nustatyta tvarka: 1) Juridinių asmenų registro išrašo (ar kito veiklos pagrindimo dokumento), jeigu pagal asmens registravimo vietos įstatymus toks subjektas privalo jį turėti, kopiją; 2) įstatų arba nuostatų (ar kito steigimo dokumento), jeigu pagal asmens registravimo vietos įstatymus toks subjektas privalo juos turėti, kopiją; 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4) atstovo įgaliojimų patvirtinimo dokumentų kopijas; 5) sandorio dėl ketinimo įsigyti bendrosios nuosavybės teise arba jungtinės veiklos sutarties kopijas, jeigu aukcione ketina dalyvauti keli asmenys (asmenų grupė); 6) kitus aukciono sąlygose nurodytus dokumentus. Elektroniniame aukcione ketinantys dalyvauti fiziniai asmenys, registruodamiesi į aukcioną, turi pateikti šių dokumentų skaitmenines kopijas: 1) atstovo įgaliojimų patvirtinimo dokumentų kopijas; 2) sandorio dėl ketinimo įsigyti bendrosios nuosavybės teise arba jungtinės veiklos sutarties kopijas, jeigu aukcione ketina dalyvauti keli asmenys (asmenų grupė); 3) kitus aukciono sąlygose nurodytus dokumentus. Elektroniniame aukcione ketinantys dalyvauti užsienio subjektai, atitinkantys aukciono dalyvių apibrėžimą, registruodamiesi į aukcioną, papildomai pateikia skaitmenines kopijas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370857">
        <w:rPr>
          <w:lang w:val="lt-LT"/>
        </w:rPr>
        <w:t>Apostile</w:t>
      </w:r>
      <w:proofErr w:type="spellEnd"/>
      <w:r w:rsidRPr="00370857">
        <w:rPr>
          <w:lang w:val="lt-LT"/>
        </w:rPr>
        <w:t>), jeigu Lietuvos Respublikos tarptautinės sutartys ar Europos Sąjungos teisės aktai nenumato kitaip, registravimo pažymėjimą ir įstatus ar kitus juos atitinkančius steigimo dokumentus. Aukcioną laimėjęs dalyvis turės pateikti šių dokumentų originalus arba kopijas, patvirtintas teisės aktų nustatyta tvarka.</w:t>
      </w:r>
    </w:p>
    <w:p w14:paraId="23026E68" w14:textId="77777777" w:rsidR="00370857" w:rsidRPr="00370857" w:rsidRDefault="00370857" w:rsidP="00370857">
      <w:pPr>
        <w:tabs>
          <w:tab w:val="left" w:pos="1134"/>
          <w:tab w:val="left" w:pos="1560"/>
        </w:tabs>
        <w:ind w:firstLine="1247"/>
        <w:jc w:val="both"/>
        <w:rPr>
          <w:lang w:val="lt-LT"/>
        </w:rPr>
      </w:pPr>
      <w:r w:rsidRPr="00370857">
        <w:rPr>
          <w:lang w:val="lt-LT"/>
        </w:rPr>
        <w:t xml:space="preserve">Atsiskaitymo už aukcione įgytą nekilnojamąjį turtą terminas ir tvarka: </w:t>
      </w:r>
    </w:p>
    <w:p w14:paraId="2F5252D1" w14:textId="77777777" w:rsidR="00370857" w:rsidRPr="00370857" w:rsidRDefault="00370857" w:rsidP="00370857">
      <w:pPr>
        <w:tabs>
          <w:tab w:val="left" w:pos="1134"/>
          <w:tab w:val="left" w:pos="1560"/>
        </w:tabs>
        <w:ind w:firstLine="1247"/>
        <w:jc w:val="both"/>
        <w:rPr>
          <w:lang w:val="lt-LT"/>
        </w:rPr>
      </w:pPr>
      <w:r w:rsidRPr="00370857">
        <w:rPr>
          <w:lang w:val="lt-LT"/>
        </w:rPr>
        <w:t>Aukciono laimėtojas aukciono protokolą pasirašo tą pačią dieną arba ne vėliau kaip kitą darbo dieną ir aukciono organizatoriaus nurodytu el. paštu (</w:t>
      </w:r>
      <w:proofErr w:type="spellStart"/>
      <w:r w:rsidRPr="00370857">
        <w:rPr>
          <w:lang w:val="lt-LT"/>
        </w:rPr>
        <w:t>elena.zukauskaite@skuodas.lt</w:t>
      </w:r>
      <w:proofErr w:type="spellEnd"/>
      <w:r w:rsidRPr="00370857">
        <w:rPr>
          <w:lang w:val="lt-LT"/>
        </w:rPr>
        <w:t xml:space="preserve">)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Nekilnojamojo turto pirkimo–pardavimo sutartis su aukciono laimėtoju turi būti sudaryta per 30 dienų nuo pardavimo aukcione vykdymo dienos. Aukciono organizatorius ne vėliau kaip per 7 darbo dienas nuo aukciono protokolo pasirašymo išsiunčia elektroninio ryšio priemonėmis, paštu arba įteikia pasirašytinai aukciono laimėtojui nekilnojamojo turto ar kitų nekilnojamųjų daiktų ir žemės sklypo pirkimo–pardavimo sutarties projektą. Už parduotą nekilnojamąjį turtą turi būti sumokėta iš karto, bet ne vėliau kaip per 5 kalendorines dienas po pirkimo–pardavimo sutarties pasirašymo. </w:t>
      </w:r>
    </w:p>
    <w:p w14:paraId="2023E729" w14:textId="77777777" w:rsidR="00370857" w:rsidRDefault="00370857" w:rsidP="00370857">
      <w:pPr>
        <w:tabs>
          <w:tab w:val="left" w:pos="1134"/>
          <w:tab w:val="left" w:pos="1560"/>
        </w:tabs>
        <w:ind w:firstLine="1247"/>
        <w:jc w:val="both"/>
        <w:rPr>
          <w:lang w:val="lt-LT"/>
        </w:rPr>
      </w:pPr>
      <w:r w:rsidRPr="00370857">
        <w:rPr>
          <w:lang w:val="lt-LT"/>
        </w:rPr>
        <w:t xml:space="preserve">Nekilnojamojo turto pardavimo sutartį bei perdavimo ir priėmimo aktą pasirašo Skuodo rajono savivaldybės meras. </w:t>
      </w:r>
    </w:p>
    <w:p w14:paraId="552914E3" w14:textId="77777777" w:rsidR="00370857" w:rsidRDefault="00370857" w:rsidP="00370857">
      <w:pPr>
        <w:tabs>
          <w:tab w:val="left" w:pos="1134"/>
          <w:tab w:val="left" w:pos="1560"/>
        </w:tabs>
        <w:ind w:firstLine="1247"/>
        <w:jc w:val="both"/>
        <w:rPr>
          <w:lang w:val="lt-LT"/>
        </w:rPr>
      </w:pPr>
    </w:p>
    <w:p w14:paraId="3A5F7523" w14:textId="1C67CCD0" w:rsidR="001E1EB4" w:rsidRDefault="00B5669A" w:rsidP="00370857">
      <w:pPr>
        <w:tabs>
          <w:tab w:val="left" w:pos="1134"/>
          <w:tab w:val="left" w:pos="1560"/>
        </w:tabs>
        <w:ind w:firstLine="1247"/>
        <w:jc w:val="both"/>
        <w:rPr>
          <w:b/>
          <w:lang w:val="lt-LT"/>
        </w:rPr>
      </w:pPr>
      <w:r>
        <w:rPr>
          <w:b/>
          <w:lang w:val="lt-LT"/>
        </w:rPr>
        <w:lastRenderedPageBreak/>
        <w:t xml:space="preserve">Kitos aukciono sąlygos </w:t>
      </w:r>
    </w:p>
    <w:p w14:paraId="70C74B72" w14:textId="77777777" w:rsidR="00370857" w:rsidRPr="00370857" w:rsidRDefault="00370857" w:rsidP="00370857">
      <w:pPr>
        <w:tabs>
          <w:tab w:val="left" w:pos="1134"/>
          <w:tab w:val="left" w:pos="1560"/>
        </w:tabs>
        <w:ind w:firstLine="1247"/>
        <w:jc w:val="both"/>
        <w:rPr>
          <w:lang w:val="lt-LT"/>
        </w:rPr>
      </w:pPr>
      <w:r w:rsidRPr="00370857">
        <w:rPr>
          <w:lang w:val="lt-LT"/>
        </w:rPr>
        <w:t>Nekilnojamojo turto pirkimo–pardavimo sutarčių sudarymo išlaidas, įskaitant atlyginimą notarui, apmoka aukciono laimėtojas.</w:t>
      </w:r>
    </w:p>
    <w:p w14:paraId="28A64170" w14:textId="77777777" w:rsidR="00370857" w:rsidRPr="00370857" w:rsidRDefault="00370857" w:rsidP="00370857">
      <w:pPr>
        <w:tabs>
          <w:tab w:val="left" w:pos="1134"/>
          <w:tab w:val="left" w:pos="1560"/>
        </w:tabs>
        <w:ind w:firstLine="1247"/>
        <w:jc w:val="both"/>
        <w:rPr>
          <w:lang w:val="lt-LT"/>
        </w:rPr>
      </w:pPr>
      <w:r w:rsidRPr="00370857">
        <w:rPr>
          <w:lang w:val="lt-LT"/>
        </w:rPr>
        <w:t>Aukciono laimėtojui garantinis įnašas negrąžinamas, jeigu per 30 dienų nuo turto pardavimo aukcione vykdymo dienos dėl aukciono laimėtojo kaltės nesudaroma pirkimo–pardavimo sutartis. Tokiu atveju laikoma, kad aukciono laimėtojas atsisakė sudaryti pirkimo–pardavimo sutartis.</w:t>
      </w:r>
    </w:p>
    <w:p w14:paraId="0D292442" w14:textId="77777777" w:rsidR="00370857" w:rsidRPr="00370857" w:rsidRDefault="00370857" w:rsidP="00370857">
      <w:pPr>
        <w:tabs>
          <w:tab w:val="left" w:pos="1134"/>
          <w:tab w:val="left" w:pos="1560"/>
        </w:tabs>
        <w:ind w:firstLine="1247"/>
        <w:jc w:val="both"/>
        <w:rPr>
          <w:lang w:val="lt-LT"/>
        </w:rPr>
      </w:pPr>
      <w:r w:rsidRPr="00370857">
        <w:rPr>
          <w:lang w:val="lt-LT"/>
        </w:rP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  </w:t>
      </w:r>
    </w:p>
    <w:p w14:paraId="7254ECFB" w14:textId="515FE781" w:rsidR="001E1EB4" w:rsidRDefault="00370857" w:rsidP="00370857">
      <w:pPr>
        <w:tabs>
          <w:tab w:val="left" w:pos="1134"/>
          <w:tab w:val="left" w:pos="1560"/>
        </w:tabs>
        <w:ind w:firstLine="1247"/>
        <w:jc w:val="both"/>
        <w:rPr>
          <w:b/>
          <w:i/>
          <w:lang w:val="lt-LT"/>
        </w:rPr>
      </w:pPr>
      <w:r w:rsidRPr="00370857">
        <w:rPr>
          <w:lang w:val="lt-LT"/>
        </w:rPr>
        <w:tab/>
        <w:t xml:space="preserve">Informaciją dėl turto apžiūros, pardavimo sąlygų, aukciono vykdymo ir sutarčių projektų teikia Skuodo rajono savivaldybės administracijos  Statybos, investicijų ir turto valdymo  skyriaus vyriausioji specialistė Elena Žukauskaitė, tel. +370 638 13 712, el. paštas </w:t>
      </w:r>
      <w:proofErr w:type="spellStart"/>
      <w:r w:rsidRPr="00370857">
        <w:rPr>
          <w:lang w:val="lt-LT"/>
        </w:rPr>
        <w:t>elena.zukauskaite@skuodas.lt</w:t>
      </w:r>
      <w:proofErr w:type="spellEnd"/>
      <w:r w:rsidRPr="00370857">
        <w:rPr>
          <w:lang w:val="lt-LT"/>
        </w:rPr>
        <w:t xml:space="preserve">.    </w:t>
      </w:r>
      <w:r w:rsidR="00B5669A">
        <w:rPr>
          <w:b/>
          <w:i/>
          <w:lang w:val="lt-LT"/>
        </w:rPr>
        <w:tab/>
      </w:r>
    </w:p>
    <w:p w14:paraId="3F144322" w14:textId="424FB318" w:rsidR="001E1EB4" w:rsidRDefault="00B5669A">
      <w:pPr>
        <w:tabs>
          <w:tab w:val="left" w:pos="1134"/>
          <w:tab w:val="left" w:pos="1560"/>
        </w:tabs>
        <w:ind w:firstLine="1247"/>
        <w:jc w:val="both"/>
        <w:rPr>
          <w:lang w:val="lt-LT"/>
        </w:rPr>
      </w:pPr>
      <w:r>
        <w:rPr>
          <w:lang w:val="lt-LT"/>
        </w:rPr>
        <w:t xml:space="preserve">Dėl parduodamo turto apžiūros galima kreiptis į Skuodo rajono </w:t>
      </w:r>
      <w:r>
        <w:rPr>
          <w:lang w:val="lt-LT"/>
        </w:rPr>
        <w:t xml:space="preserve">savivaldybės administracijos Barstyčių seniūnijos seniūną Gintautą </w:t>
      </w:r>
      <w:proofErr w:type="spellStart"/>
      <w:r>
        <w:rPr>
          <w:lang w:val="lt-LT"/>
        </w:rPr>
        <w:t>Čičirką</w:t>
      </w:r>
      <w:proofErr w:type="spellEnd"/>
      <w:r>
        <w:rPr>
          <w:lang w:val="lt-LT"/>
        </w:rPr>
        <w:t xml:space="preserve">, tel. +370 698 80 204, el. p. </w:t>
      </w:r>
      <w:hyperlink r:id="rId8" w:history="1">
        <w:r w:rsidR="00370857" w:rsidRPr="007576F1">
          <w:rPr>
            <w:rStyle w:val="Hipersaitas"/>
            <w:lang w:val="lt-LT"/>
          </w:rPr>
          <w:t>gintautas.cicirka@skuodas.lt</w:t>
        </w:r>
      </w:hyperlink>
      <w:r>
        <w:rPr>
          <w:lang w:val="lt-LT"/>
        </w:rPr>
        <w:t xml:space="preserve">. </w:t>
      </w:r>
      <w:r>
        <w:rPr>
          <w:rStyle w:val="Hipersaitas"/>
          <w:color w:val="auto"/>
          <w:u w:val="none"/>
          <w:lang w:val="lt-LT"/>
        </w:rPr>
        <w:t>Apžiūros laiką derinti iš an</w:t>
      </w:r>
      <w:r>
        <w:rPr>
          <w:rStyle w:val="Hipersaitas"/>
          <w:color w:val="auto"/>
          <w:u w:val="none"/>
          <w:lang w:val="lt-LT"/>
        </w:rPr>
        <w:t>ksto.</w:t>
      </w:r>
      <w:r>
        <w:rPr>
          <w:lang w:val="lt-LT"/>
        </w:rPr>
        <w:t xml:space="preserve"> </w:t>
      </w:r>
    </w:p>
    <w:p w14:paraId="07604333" w14:textId="77777777" w:rsidR="001E1EB4" w:rsidRDefault="001E1EB4">
      <w:pPr>
        <w:tabs>
          <w:tab w:val="left" w:pos="1134"/>
          <w:tab w:val="left" w:pos="1560"/>
        </w:tabs>
        <w:ind w:firstLine="1247"/>
        <w:jc w:val="both"/>
        <w:rPr>
          <w:lang w:val="lt-LT"/>
        </w:rPr>
      </w:pPr>
    </w:p>
    <w:p w14:paraId="12FEB8D2" w14:textId="77777777" w:rsidR="001E1EB4" w:rsidRDefault="00B5669A">
      <w:pPr>
        <w:jc w:val="center"/>
        <w:rPr>
          <w:lang w:val="lt-LT"/>
        </w:rPr>
      </w:pPr>
      <w:r>
        <w:rPr>
          <w:lang w:val="lt-LT"/>
        </w:rPr>
        <w:t>______________________</w:t>
      </w:r>
    </w:p>
    <w:p w14:paraId="51051A18" w14:textId="77777777" w:rsidR="001E1EB4" w:rsidRDefault="001E1EB4">
      <w:pPr>
        <w:rPr>
          <w:lang w:val="lt-LT"/>
        </w:rPr>
      </w:pPr>
    </w:p>
    <w:p w14:paraId="4BC6E156" w14:textId="77777777" w:rsidR="001E1EB4" w:rsidRDefault="001E1EB4">
      <w:pPr>
        <w:rPr>
          <w:lang w:val="lt-LT" w:eastAsia="de-DE"/>
        </w:rPr>
      </w:pPr>
    </w:p>
    <w:p w14:paraId="27BF792F" w14:textId="77777777" w:rsidR="001E1EB4" w:rsidRDefault="001E1EB4">
      <w:pPr>
        <w:rPr>
          <w:lang w:val="lt-LT" w:eastAsia="de-DE"/>
        </w:rPr>
      </w:pPr>
    </w:p>
    <w:p w14:paraId="7798CAD9" w14:textId="77777777" w:rsidR="001E1EB4" w:rsidRDefault="001E1EB4">
      <w:pPr>
        <w:rPr>
          <w:lang w:val="lt-LT" w:eastAsia="de-DE"/>
        </w:rPr>
      </w:pPr>
    </w:p>
    <w:p w14:paraId="3BAAF1AD" w14:textId="77777777" w:rsidR="001E1EB4" w:rsidRDefault="001E1EB4">
      <w:pPr>
        <w:rPr>
          <w:lang w:val="lt-LT" w:eastAsia="de-DE"/>
        </w:rPr>
      </w:pPr>
    </w:p>
    <w:p w14:paraId="280643A7" w14:textId="77777777" w:rsidR="001E1EB4" w:rsidRDefault="001E1EB4">
      <w:pPr>
        <w:rPr>
          <w:lang w:val="lt-LT" w:eastAsia="de-DE"/>
        </w:rPr>
      </w:pPr>
    </w:p>
    <w:sectPr w:rsidR="001E1EB4">
      <w:headerReference w:type="even" r:id="rId9"/>
      <w:headerReference w:type="default" r:id="rId10"/>
      <w:pgSz w:w="16840" w:h="11907"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22CA8" w14:textId="77777777" w:rsidR="00B5669A" w:rsidRDefault="00B5669A">
      <w:r>
        <w:separator/>
      </w:r>
    </w:p>
  </w:endnote>
  <w:endnote w:type="continuationSeparator" w:id="0">
    <w:p w14:paraId="43E46792" w14:textId="77777777" w:rsidR="00B5669A" w:rsidRDefault="00B5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5281E" w14:textId="77777777" w:rsidR="00B5669A" w:rsidRDefault="00B5669A">
      <w:r>
        <w:separator/>
      </w:r>
    </w:p>
  </w:footnote>
  <w:footnote w:type="continuationSeparator" w:id="0">
    <w:p w14:paraId="5084AB89" w14:textId="77777777" w:rsidR="00B5669A" w:rsidRDefault="00B56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9DE3C" w14:textId="77777777" w:rsidR="001E1EB4" w:rsidRDefault="00B566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5F7C71" w14:textId="77777777" w:rsidR="001E1EB4" w:rsidRDefault="001E1EB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EA9B" w14:textId="77777777" w:rsidR="001E1EB4" w:rsidRDefault="00B566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0B24">
      <w:rPr>
        <w:rStyle w:val="Puslapionumeris"/>
        <w:noProof/>
      </w:rPr>
      <w:t>2</w:t>
    </w:r>
    <w:r>
      <w:rPr>
        <w:rStyle w:val="Puslapionumeris"/>
      </w:rPr>
      <w:fldChar w:fldCharType="end"/>
    </w:r>
  </w:p>
  <w:p w14:paraId="70C60489" w14:textId="77777777" w:rsidR="001E1EB4" w:rsidRDefault="001E1E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5128"/>
    <w:multiLevelType w:val="hybridMultilevel"/>
    <w:tmpl w:val="79E259B0"/>
    <w:lvl w:ilvl="0" w:tplc="2C5C26D8">
      <w:start w:val="1"/>
      <w:numFmt w:val="decimal"/>
      <w:lvlText w:val="%1."/>
      <w:lvlJc w:val="left"/>
      <w:pPr>
        <w:tabs>
          <w:tab w:val="num" w:pos="720"/>
        </w:tabs>
        <w:ind w:left="720" w:hanging="360"/>
      </w:pPr>
    </w:lvl>
    <w:lvl w:ilvl="1" w:tplc="7CC4DB2E">
      <w:start w:val="1"/>
      <w:numFmt w:val="bullet"/>
      <w:lvlText w:val="o"/>
      <w:lvlJc w:val="left"/>
      <w:pPr>
        <w:ind w:left="1440" w:hanging="360"/>
      </w:pPr>
      <w:rPr>
        <w:rFonts w:ascii="Courier New" w:eastAsia="Courier New" w:hAnsi="Courier New" w:cs="Courier New" w:hint="default"/>
      </w:rPr>
    </w:lvl>
    <w:lvl w:ilvl="2" w:tplc="209C7B36">
      <w:start w:val="1"/>
      <w:numFmt w:val="bullet"/>
      <w:lvlText w:val="§"/>
      <w:lvlJc w:val="left"/>
      <w:pPr>
        <w:ind w:left="2160" w:hanging="360"/>
      </w:pPr>
      <w:rPr>
        <w:rFonts w:ascii="Wingdings" w:eastAsia="Wingdings" w:hAnsi="Wingdings" w:cs="Wingdings" w:hint="default"/>
      </w:rPr>
    </w:lvl>
    <w:lvl w:ilvl="3" w:tplc="3D1020B2">
      <w:start w:val="1"/>
      <w:numFmt w:val="bullet"/>
      <w:lvlText w:val="·"/>
      <w:lvlJc w:val="left"/>
      <w:pPr>
        <w:ind w:left="2880" w:hanging="360"/>
      </w:pPr>
      <w:rPr>
        <w:rFonts w:ascii="Symbol" w:eastAsia="Symbol" w:hAnsi="Symbol" w:cs="Symbol" w:hint="default"/>
      </w:rPr>
    </w:lvl>
    <w:lvl w:ilvl="4" w:tplc="B2C48F16">
      <w:start w:val="1"/>
      <w:numFmt w:val="bullet"/>
      <w:lvlText w:val="o"/>
      <w:lvlJc w:val="left"/>
      <w:pPr>
        <w:ind w:left="3600" w:hanging="360"/>
      </w:pPr>
      <w:rPr>
        <w:rFonts w:ascii="Courier New" w:eastAsia="Courier New" w:hAnsi="Courier New" w:cs="Courier New" w:hint="default"/>
      </w:rPr>
    </w:lvl>
    <w:lvl w:ilvl="5" w:tplc="E2A0BFF4">
      <w:start w:val="1"/>
      <w:numFmt w:val="bullet"/>
      <w:lvlText w:val="§"/>
      <w:lvlJc w:val="left"/>
      <w:pPr>
        <w:ind w:left="4320" w:hanging="360"/>
      </w:pPr>
      <w:rPr>
        <w:rFonts w:ascii="Wingdings" w:eastAsia="Wingdings" w:hAnsi="Wingdings" w:cs="Wingdings" w:hint="default"/>
      </w:rPr>
    </w:lvl>
    <w:lvl w:ilvl="6" w:tplc="9400561C">
      <w:start w:val="1"/>
      <w:numFmt w:val="bullet"/>
      <w:lvlText w:val="·"/>
      <w:lvlJc w:val="left"/>
      <w:pPr>
        <w:ind w:left="5040" w:hanging="360"/>
      </w:pPr>
      <w:rPr>
        <w:rFonts w:ascii="Symbol" w:eastAsia="Symbol" w:hAnsi="Symbol" w:cs="Symbol" w:hint="default"/>
      </w:rPr>
    </w:lvl>
    <w:lvl w:ilvl="7" w:tplc="E22A0272">
      <w:start w:val="1"/>
      <w:numFmt w:val="bullet"/>
      <w:lvlText w:val="o"/>
      <w:lvlJc w:val="left"/>
      <w:pPr>
        <w:ind w:left="5760" w:hanging="360"/>
      </w:pPr>
      <w:rPr>
        <w:rFonts w:ascii="Courier New" w:eastAsia="Courier New" w:hAnsi="Courier New" w:cs="Courier New" w:hint="default"/>
      </w:rPr>
    </w:lvl>
    <w:lvl w:ilvl="8" w:tplc="0A68B09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6E062703"/>
    <w:multiLevelType w:val="hybridMultilevel"/>
    <w:tmpl w:val="A57ADF88"/>
    <w:lvl w:ilvl="0" w:tplc="F23A5606">
      <w:start w:val="5"/>
      <w:numFmt w:val="decimal"/>
      <w:lvlText w:val="%1."/>
      <w:lvlJc w:val="left"/>
      <w:pPr>
        <w:tabs>
          <w:tab w:val="num" w:pos="720"/>
        </w:tabs>
        <w:ind w:left="720" w:hanging="360"/>
      </w:pPr>
    </w:lvl>
    <w:lvl w:ilvl="1" w:tplc="78E69BE2">
      <w:start w:val="1"/>
      <w:numFmt w:val="decimal"/>
      <w:lvlText w:val="%2."/>
      <w:lvlJc w:val="left"/>
      <w:pPr>
        <w:tabs>
          <w:tab w:val="num" w:pos="1080"/>
        </w:tabs>
        <w:ind w:left="1080" w:hanging="360"/>
      </w:pPr>
    </w:lvl>
    <w:lvl w:ilvl="2" w:tplc="9C8AFAB0">
      <w:start w:val="1"/>
      <w:numFmt w:val="decimal"/>
      <w:lvlText w:val="%3."/>
      <w:lvlJc w:val="left"/>
      <w:pPr>
        <w:tabs>
          <w:tab w:val="num" w:pos="1440"/>
        </w:tabs>
        <w:ind w:left="1440" w:hanging="360"/>
      </w:pPr>
    </w:lvl>
    <w:lvl w:ilvl="3" w:tplc="BF603E06">
      <w:start w:val="1"/>
      <w:numFmt w:val="decimal"/>
      <w:lvlText w:val="%4."/>
      <w:lvlJc w:val="left"/>
      <w:pPr>
        <w:tabs>
          <w:tab w:val="num" w:pos="1800"/>
        </w:tabs>
        <w:ind w:left="1800" w:hanging="360"/>
      </w:pPr>
    </w:lvl>
    <w:lvl w:ilvl="4" w:tplc="ED20969A">
      <w:start w:val="1"/>
      <w:numFmt w:val="decimal"/>
      <w:lvlText w:val="%5."/>
      <w:lvlJc w:val="left"/>
      <w:pPr>
        <w:tabs>
          <w:tab w:val="num" w:pos="2160"/>
        </w:tabs>
        <w:ind w:left="2160" w:hanging="360"/>
      </w:pPr>
    </w:lvl>
    <w:lvl w:ilvl="5" w:tplc="FB241D30">
      <w:start w:val="1"/>
      <w:numFmt w:val="decimal"/>
      <w:lvlText w:val="%6."/>
      <w:lvlJc w:val="left"/>
      <w:pPr>
        <w:tabs>
          <w:tab w:val="num" w:pos="2520"/>
        </w:tabs>
        <w:ind w:left="2520" w:hanging="360"/>
      </w:pPr>
    </w:lvl>
    <w:lvl w:ilvl="6" w:tplc="02A84D82">
      <w:start w:val="1"/>
      <w:numFmt w:val="decimal"/>
      <w:lvlText w:val="%7."/>
      <w:lvlJc w:val="left"/>
      <w:pPr>
        <w:tabs>
          <w:tab w:val="num" w:pos="2880"/>
        </w:tabs>
        <w:ind w:left="2880" w:hanging="360"/>
      </w:pPr>
    </w:lvl>
    <w:lvl w:ilvl="7" w:tplc="F28C7ADE">
      <w:start w:val="1"/>
      <w:numFmt w:val="decimal"/>
      <w:lvlText w:val="%8."/>
      <w:lvlJc w:val="left"/>
      <w:pPr>
        <w:tabs>
          <w:tab w:val="num" w:pos="3240"/>
        </w:tabs>
        <w:ind w:left="3240" w:hanging="360"/>
      </w:pPr>
    </w:lvl>
    <w:lvl w:ilvl="8" w:tplc="24F08DDC">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B4"/>
    <w:rsid w:val="00097C2F"/>
    <w:rsid w:val="001572DA"/>
    <w:rsid w:val="001D15F2"/>
    <w:rsid w:val="001E1EB4"/>
    <w:rsid w:val="00370857"/>
    <w:rsid w:val="004C0B24"/>
    <w:rsid w:val="00887178"/>
    <w:rsid w:val="00B44B10"/>
    <w:rsid w:val="00B5669A"/>
    <w:rsid w:val="00E754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AD43"/>
  <w15:docId w15:val="{073E34BB-569E-4F40-9481-0713268F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qFormat/>
    <w:pPr>
      <w:keepNext/>
      <w:spacing w:after="280"/>
      <w:jc w:val="center"/>
      <w:outlineLvl w:val="1"/>
    </w:pPr>
    <w:rPr>
      <w:b/>
      <w:lang w:val="lt-LT" w:eastAsia="ar-SA"/>
    </w:rPr>
  </w:style>
  <w:style w:type="paragraph" w:styleId="Antrat3">
    <w:name w:val="heading 3"/>
    <w:basedOn w:val="prastasis"/>
    <w:next w:val="prastasis"/>
    <w:link w:val="Antrat3Diagrama"/>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szCs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szCs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szCs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Heading2Char">
    <w:name w:val="Heading 2 Char"/>
    <w:basedOn w:val="Numatytasispastraiposriftas"/>
    <w:uiPriority w:val="9"/>
    <w:rPr>
      <w:rFonts w:ascii="Arial" w:eastAsia="Arial" w:hAnsi="Arial" w:cs="Arial"/>
      <w:sz w:val="34"/>
    </w:rPr>
  </w:style>
  <w:style w:type="character" w:customStyle="1" w:styleId="Heading3Char">
    <w:name w:val="Heading 3 Char"/>
    <w:basedOn w:val="Numatytasispastraiposriftas"/>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Sraopastraipa">
    <w:name w:val="List Paragraph"/>
    <w:basedOn w:val="prastasis"/>
    <w:uiPriority w:val="34"/>
    <w:qFormat/>
    <w:pPr>
      <w:ind w:left="720"/>
      <w:contextualSpacing/>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character" w:customStyle="1" w:styleId="AntratsDiagrama">
    <w:name w:val="Antraštės Diagrama"/>
    <w:basedOn w:val="Numatytasispastraiposriftas"/>
    <w:link w:val="Antrat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Lentelstinklelis">
    <w:name w:val="Table Grid"/>
    <w:basedOn w:val="prastojilent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Puslapioinaostekstas">
    <w:name w:val="footnote text"/>
    <w:basedOn w:val="prastasis"/>
    <w:link w:val="PuslapioinaostekstasDiagrama"/>
    <w:uiPriority w:val="99"/>
    <w:semiHidden/>
    <w:unhideWhenUsed/>
    <w:pPr>
      <w:spacing w:after="40"/>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style>
  <w:style w:type="paragraph" w:styleId="Antrats">
    <w:name w:val="header"/>
    <w:basedOn w:val="prastasis"/>
    <w:link w:val="AntratsDiagrama"/>
    <w:pPr>
      <w:tabs>
        <w:tab w:val="center" w:pos="4986"/>
        <w:tab w:val="right" w:pos="9972"/>
      </w:tabs>
    </w:pPr>
  </w:style>
  <w:style w:type="character" w:styleId="Puslapionumeris">
    <w:name w:val="page number"/>
    <w:basedOn w:val="Numatytasispastraiposriftas"/>
  </w:style>
  <w:style w:type="character" w:customStyle="1" w:styleId="Antrat2Diagrama">
    <w:name w:val="Antraštė 2 Diagrama"/>
    <w:link w:val="Antrat2"/>
    <w:rPr>
      <w:b/>
      <w:sz w:val="24"/>
      <w:szCs w:val="24"/>
      <w:lang w:eastAsia="ar-SA"/>
    </w:rPr>
  </w:style>
  <w:style w:type="character" w:customStyle="1" w:styleId="apple-converted-space">
    <w:name w:val="apple-converted-space"/>
    <w:basedOn w:val="Numatytasispastraiposriftas"/>
  </w:style>
  <w:style w:type="paragraph" w:styleId="Sraas">
    <w:name w:val="List"/>
    <w:basedOn w:val="prastasis"/>
    <w:pPr>
      <w:spacing w:before="280" w:after="280"/>
    </w:pPr>
    <w:rPr>
      <w:rFonts w:ascii="Arial Unicode MS" w:eastAsia="Arial Unicode MS" w:hAnsi="Arial Unicode MS" w:cs="Tahoma"/>
      <w:lang w:eastAsia="ar-SA"/>
    </w:rPr>
  </w:style>
  <w:style w:type="paragraph" w:styleId="Porat">
    <w:name w:val="footer"/>
    <w:basedOn w:val="prastasis"/>
    <w:link w:val="PoratDiagrama"/>
    <w:pPr>
      <w:tabs>
        <w:tab w:val="center" w:pos="4819"/>
        <w:tab w:val="right" w:pos="9638"/>
      </w:tabs>
    </w:pPr>
    <w:rPr>
      <w:lang w:val="lt-LT" w:eastAsia="ar-SA"/>
    </w:rPr>
  </w:style>
  <w:style w:type="character" w:customStyle="1" w:styleId="PoratDiagrama">
    <w:name w:val="Poraštė Diagrama"/>
    <w:link w:val="Porat"/>
    <w:rPr>
      <w:sz w:val="24"/>
      <w:szCs w:val="24"/>
      <w:lang w:eastAsia="ar-SA"/>
    </w:rPr>
  </w:style>
  <w:style w:type="paragraph" w:customStyle="1" w:styleId="basicparagraph">
    <w:name w:val="basicparagraph"/>
    <w:basedOn w:val="prastasis"/>
    <w:pPr>
      <w:spacing w:before="100" w:after="100"/>
    </w:pPr>
    <w:rPr>
      <w:lang w:val="lt-LT" w:eastAsia="ar-SA"/>
    </w:rPr>
  </w:style>
  <w:style w:type="paragraph" w:customStyle="1" w:styleId="noparagraphstyle">
    <w:name w:val="noparagraphstyle"/>
    <w:basedOn w:val="prastasis"/>
    <w:pPr>
      <w:spacing w:before="100" w:after="100"/>
    </w:pPr>
    <w:rPr>
      <w:lang w:val="lt-LT" w:eastAsia="ar-SA"/>
    </w:rPr>
  </w:style>
  <w:style w:type="paragraph" w:styleId="Betarp">
    <w:name w:val="No Spacing"/>
    <w:uiPriority w:val="1"/>
    <w:qFormat/>
    <w:rPr>
      <w:sz w:val="24"/>
      <w:lang w:eastAsia="en-US"/>
    </w:rPr>
  </w:style>
  <w:style w:type="character" w:styleId="Hipersaitas">
    <w:name w:val="Hyperlink"/>
    <w:basedOn w:val="Numatytasispastraiposriftas"/>
    <w:uiPriority w:val="99"/>
    <w:unhideWhenUsed/>
    <w:rPr>
      <w:rFonts w:cs="Times New Roman"/>
      <w:color w:val="0000FF" w:themeColor="hyperlink"/>
      <w:u w:val="single"/>
    </w:rPr>
  </w:style>
  <w:style w:type="character" w:customStyle="1" w:styleId="UnresolvedMention">
    <w:name w:val="Unresolved Mention"/>
    <w:basedOn w:val="Numatytasispastraiposriftas"/>
    <w:uiPriority w:val="99"/>
    <w:semiHidden/>
    <w:unhideWhenUsed/>
    <w:rPr>
      <w:color w:val="605E5C"/>
      <w:shd w:val="clear" w:color="auto" w:fill="E1DFDD"/>
    </w:rPr>
  </w:style>
  <w:style w:type="paragraph" w:styleId="Pataisymai">
    <w:name w:val="Revision"/>
    <w:hidden/>
    <w:uiPriority w:val="99"/>
    <w:semiHidden/>
    <w:rPr>
      <w:sz w:val="24"/>
      <w:szCs w:val="24"/>
      <w:lang w:val="en-GB" w:eastAsia="en-US"/>
    </w:rPr>
  </w:style>
  <w:style w:type="character" w:customStyle="1" w:styleId="right">
    <w:name w:val="right"/>
    <w:basedOn w:val="Numatytasispastraiposriftas"/>
  </w:style>
  <w:style w:type="character" w:customStyle="1" w:styleId="Antrat3Diagrama">
    <w:name w:val="Antraštė 3 Diagrama"/>
    <w:basedOn w:val="Numatytasispastraiposriftas"/>
    <w:link w:val="Antrat3"/>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utas.cicirka@skuod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0DF18-E802-43DB-9722-C9D825EA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5414</Words>
  <Characters>3086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2</cp:revision>
  <dcterms:created xsi:type="dcterms:W3CDTF">2025-08-19T12:22:00Z</dcterms:created>
  <dcterms:modified xsi:type="dcterms:W3CDTF">2025-08-19T12:22:00Z</dcterms:modified>
</cp:coreProperties>
</file>