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493A" w:rsidRDefault="00000000">
      <w:pPr>
        <w:spacing w:line="240" w:lineRule="auto"/>
        <w:ind w:firstLine="129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ARCHITEKTŪROS KOKYBĖS VERTINIMO METODIKOS TAIKYMO SKUODO RAJONO SAVIVALDYBĖS TERITORIJOJE GAIRĖS</w:t>
      </w:r>
    </w:p>
    <w:p w14:paraId="00000002" w14:textId="77777777" w:rsidR="001C493A" w:rsidRDefault="001C493A">
      <w:pPr>
        <w:spacing w:line="240" w:lineRule="auto"/>
        <w:ind w:firstLine="1298"/>
        <w:jc w:val="center"/>
        <w:rPr>
          <w:rFonts w:ascii="Times New Roman" w:eastAsia="Times New Roman" w:hAnsi="Times New Roman" w:cs="Times New Roman"/>
          <w:b/>
          <w:bCs/>
          <w:sz w:val="24"/>
          <w:szCs w:val="24"/>
        </w:rPr>
      </w:pPr>
    </w:p>
    <w:p w14:paraId="00000003" w14:textId="77777777" w:rsidR="001C493A" w:rsidRDefault="00000000">
      <w:pPr>
        <w:spacing w:line="240" w:lineRule="auto"/>
        <w:ind w:firstLine="129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SKYRIUS</w:t>
      </w:r>
    </w:p>
    <w:p w14:paraId="00000004" w14:textId="77777777" w:rsidR="001C493A" w:rsidRDefault="00000000">
      <w:pPr>
        <w:spacing w:line="240" w:lineRule="auto"/>
        <w:ind w:firstLine="1298"/>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BENDROSIOS NUOSTATOS</w:t>
      </w:r>
    </w:p>
    <w:p w14:paraId="00000005" w14:textId="77777777" w:rsidR="001C493A" w:rsidRDefault="001C493A">
      <w:pPr>
        <w:spacing w:line="240" w:lineRule="auto"/>
        <w:ind w:firstLine="1298"/>
        <w:jc w:val="center"/>
        <w:rPr>
          <w:rFonts w:ascii="Times New Roman" w:eastAsia="Times New Roman" w:hAnsi="Times New Roman" w:cs="Times New Roman"/>
          <w:b/>
          <w:bCs/>
          <w:sz w:val="24"/>
          <w:szCs w:val="24"/>
        </w:rPr>
      </w:pPr>
    </w:p>
    <w:p w14:paraId="00000006"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rPr>
        <w:t>1</w:t>
      </w:r>
      <w:r w:rsidRPr="00170058">
        <w:rPr>
          <w:rFonts w:ascii="Times New Roman" w:eastAsia="Times New Roman" w:hAnsi="Times New Roman" w:cs="Times New Roman"/>
          <w:sz w:val="24"/>
          <w:szCs w:val="24"/>
          <w:lang w:val="lt-LT"/>
        </w:rPr>
        <w:t xml:space="preserve">. Architektūros kokybės vertinimo metodikos taikymo Skuodo rajono savivaldybės teritorijoje gairės (toliau – Gairės) nustato architektūros kokybės vertinimo būdą ir priemones Skuodo rajono savivaldybės teritorijoje. </w:t>
      </w:r>
    </w:p>
    <w:p w14:paraId="00000007" w14:textId="22BB7DA5"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 xml:space="preserve">2. Šiomis Gairėmis patariama vadovautis kolegialiai analizuojant architektūros objektų – statinių, urbanistinių kompleksų bei kraštovaizdžio elementų – meninę bei techninę vertę Skuodo rajono savivaldybės erdvėse. Gairių paskirtis – pasitelkiant nustatytus vertinimo instrumentus, suvienodinti </w:t>
      </w:r>
      <w:r w:rsidR="008A0F66">
        <w:rPr>
          <w:rFonts w:ascii="Times New Roman" w:eastAsia="Times New Roman" w:hAnsi="Times New Roman" w:cs="Times New Roman"/>
          <w:sz w:val="24"/>
          <w:szCs w:val="24"/>
          <w:lang w:val="lt-LT"/>
        </w:rPr>
        <w:t>S</w:t>
      </w:r>
      <w:r w:rsidRPr="00170058">
        <w:rPr>
          <w:rFonts w:ascii="Times New Roman" w:eastAsia="Times New Roman" w:hAnsi="Times New Roman" w:cs="Times New Roman"/>
          <w:sz w:val="24"/>
          <w:szCs w:val="24"/>
          <w:lang w:val="lt-LT"/>
        </w:rPr>
        <w:t>avivaldybės administracijos, projektuotojų, plėtotojų bei vietos bendruomenės siekius puoselėti aukštus architektūros standartus Skuodo rajone.</w:t>
      </w:r>
    </w:p>
    <w:p w14:paraId="00000008" w14:textId="77777777" w:rsidR="001C493A" w:rsidRPr="00170058" w:rsidRDefault="00000000">
      <w:pPr>
        <w:spacing w:line="240" w:lineRule="auto"/>
        <w:ind w:firstLine="1260"/>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3. Gairėse vartojamos sąvokos suprantamos taip, kaip jos apibrėžtos Lietuvos Respublikos architektūros įstatyme, Statybos, Teritorijų planavimo ir Vietos savivaldos įstatymuose.</w:t>
      </w:r>
    </w:p>
    <w:p w14:paraId="00000009" w14:textId="77777777" w:rsidR="001C493A" w:rsidRPr="00170058" w:rsidRDefault="001C493A">
      <w:pPr>
        <w:spacing w:line="240" w:lineRule="auto"/>
        <w:ind w:firstLine="1298"/>
        <w:jc w:val="center"/>
        <w:rPr>
          <w:rFonts w:ascii="Times New Roman" w:eastAsia="Times New Roman" w:hAnsi="Times New Roman" w:cs="Times New Roman"/>
          <w:b/>
          <w:bCs/>
          <w:sz w:val="24"/>
          <w:szCs w:val="24"/>
          <w:lang w:val="lt-LT"/>
        </w:rPr>
      </w:pPr>
    </w:p>
    <w:p w14:paraId="0000000A" w14:textId="77777777" w:rsidR="001C493A" w:rsidRPr="00170058" w:rsidRDefault="00000000">
      <w:pPr>
        <w:spacing w:line="240" w:lineRule="auto"/>
        <w:ind w:firstLine="1298"/>
        <w:jc w:val="center"/>
        <w:rPr>
          <w:rFonts w:ascii="Times New Roman" w:eastAsia="Times New Roman" w:hAnsi="Times New Roman" w:cs="Times New Roman"/>
          <w:b/>
          <w:bCs/>
          <w:sz w:val="24"/>
          <w:szCs w:val="24"/>
          <w:lang w:val="lt-LT"/>
        </w:rPr>
      </w:pPr>
      <w:r w:rsidRPr="00170058">
        <w:rPr>
          <w:rFonts w:ascii="Times New Roman" w:eastAsia="Times New Roman" w:hAnsi="Times New Roman" w:cs="Times New Roman"/>
          <w:b/>
          <w:bCs/>
          <w:sz w:val="24"/>
          <w:szCs w:val="24"/>
          <w:lang w:val="lt-LT"/>
        </w:rPr>
        <w:t>II SKYRIUS</w:t>
      </w:r>
    </w:p>
    <w:p w14:paraId="0000000B" w14:textId="77777777" w:rsidR="001C493A" w:rsidRPr="00170058" w:rsidRDefault="00000000">
      <w:pPr>
        <w:spacing w:line="240" w:lineRule="auto"/>
        <w:ind w:firstLine="1298"/>
        <w:jc w:val="center"/>
        <w:rPr>
          <w:rFonts w:ascii="Times New Roman" w:eastAsia="Times New Roman" w:hAnsi="Times New Roman" w:cs="Times New Roman"/>
          <w:b/>
          <w:bCs/>
          <w:sz w:val="24"/>
          <w:szCs w:val="24"/>
          <w:lang w:val="lt-LT"/>
        </w:rPr>
      </w:pPr>
      <w:r w:rsidRPr="00170058">
        <w:rPr>
          <w:rFonts w:ascii="Times New Roman" w:eastAsia="Times New Roman" w:hAnsi="Times New Roman" w:cs="Times New Roman"/>
          <w:b/>
          <w:bCs/>
          <w:sz w:val="24"/>
          <w:szCs w:val="24"/>
          <w:lang w:val="lt-LT"/>
        </w:rPr>
        <w:t>ARCHITEKTŪROS KOKYBĖS VERTINIMO SKUODO RAJONO SAVIVALDYBĖS TERITORIJOJE TIKSLAS, KRITERIJAI, OBJEKTAI IR VERTINIMO BŪDAS</w:t>
      </w:r>
    </w:p>
    <w:p w14:paraId="0000000C" w14:textId="77777777" w:rsidR="001C493A" w:rsidRPr="00170058" w:rsidRDefault="001C493A">
      <w:pPr>
        <w:spacing w:line="240" w:lineRule="auto"/>
        <w:ind w:firstLine="1298"/>
        <w:jc w:val="center"/>
        <w:rPr>
          <w:rFonts w:ascii="Times New Roman" w:eastAsia="Times New Roman" w:hAnsi="Times New Roman" w:cs="Times New Roman"/>
          <w:b/>
          <w:bCs/>
          <w:color w:val="6AA84F"/>
          <w:sz w:val="24"/>
          <w:szCs w:val="24"/>
          <w:lang w:val="lt-LT"/>
        </w:rPr>
      </w:pPr>
    </w:p>
    <w:p w14:paraId="0000000D"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4. Architektūros kokybės vertinimo savivaldybės teritorijoje tikslas – pagal Gairėse pateiktus vertinimo būdus ir priemones suvienodinti savivaldybės, projektuotojų, plėtotojų, gyventojų lūkesčius kokybiškai architektūrai Skuodo rajone.</w:t>
      </w:r>
    </w:p>
    <w:p w14:paraId="0000000E" w14:textId="77777777" w:rsidR="001C493A" w:rsidRPr="00170058" w:rsidRDefault="00000000">
      <w:pPr>
        <w:tabs>
          <w:tab w:val="left" w:pos="426"/>
        </w:tabs>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5. Architektūros kriterijų vertinimo Gairių taikymo naudotoja – savivaldybė, architektai ir projektuotojai, regioninė architektūros taryba (toliau – RAT), visuomenė:</w:t>
      </w:r>
    </w:p>
    <w:p w14:paraId="0000000F" w14:textId="77777777" w:rsidR="001C493A" w:rsidRPr="00170058" w:rsidRDefault="00000000">
      <w:pPr>
        <w:tabs>
          <w:tab w:val="left" w:pos="426"/>
        </w:tabs>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5.1. Savivaldybės specialistai taikydami Gaires vertina projektus, teritorijų planavimo dokumentus pagal nustatytus kriterijus, siekdami užtikrinti darnią plėtrą, estetinę kokybę bei viešąjį interesą.</w:t>
      </w:r>
    </w:p>
    <w:p w14:paraId="00000010" w14:textId="77777777" w:rsidR="001C493A" w:rsidRPr="00170058" w:rsidRDefault="00000000">
      <w:pPr>
        <w:tabs>
          <w:tab w:val="left" w:pos="426"/>
        </w:tabs>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5.2. Architektams ir projektuotojams Gairės padeda pasiekti kokybišką rezultatą, kuris atitinka tiek kūrybinius sumanymus, tiek teisės aktų ir viešojo intereso reikalavimus.</w:t>
      </w:r>
    </w:p>
    <w:p w14:paraId="00000011" w14:textId="77777777" w:rsidR="001C493A" w:rsidRPr="00170058" w:rsidRDefault="00000000">
      <w:pPr>
        <w:tabs>
          <w:tab w:val="left" w:pos="426"/>
        </w:tabs>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5.3. RAT specialistams Gairės suteikia bendrus vertinimo standartus, padedančius objektyviai įvertinti projektų architektūrinę kokybę ir atitiktį nustatytiems kriterijams, užtikrinti vienodą vertinimo metodiką ir skatinti aukštos kokybės architektūrą visame regione.</w:t>
      </w:r>
    </w:p>
    <w:p w14:paraId="00000012" w14:textId="77777777" w:rsidR="001C493A" w:rsidRPr="00170058" w:rsidRDefault="00000000">
      <w:pPr>
        <w:tabs>
          <w:tab w:val="left" w:pos="426"/>
        </w:tabs>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5.4. Visuomenei Gairės padeda geriau suprasti, kokie reikalavimai keliami architektūros projektams ir kaip jie yra vertinami. Tai didina įsitraukimą ir skaidrumą.</w:t>
      </w:r>
    </w:p>
    <w:p w14:paraId="00000013"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 xml:space="preserve">6. Kriterijai ir jų reikšmės: </w:t>
      </w:r>
    </w:p>
    <w:p w14:paraId="00000014"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6.1. Urbanistinis vientisumas. Naujai projektuojami objektai, pastatai ar pastatų grupės, turi atkartoti esamą kvartalų struktūrą, išlaikant tradicinį mastelį, kad nauja statyba „neišsišoktų“ virš istoriškai susiformavusios aplinkos.  Miesto audinys turi būti suvokiamas ne kaip atskirų pastatų rinkinys, o kaip vientisa sistema.</w:t>
      </w:r>
    </w:p>
    <w:p w14:paraId="00000015"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 xml:space="preserve">6.2. Viešos erdvės visiems (Universalus dizainas). Viešos erdvės turi būti pritaikytos visoms amžiaus grupėms, nuo vaiko iki senjoro, nepriklausomai nuo fizinių galimybių. </w:t>
      </w:r>
      <w:proofErr w:type="spellStart"/>
      <w:r w:rsidRPr="00170058">
        <w:rPr>
          <w:rFonts w:ascii="Times New Roman" w:eastAsia="Times New Roman" w:hAnsi="Times New Roman" w:cs="Times New Roman"/>
          <w:sz w:val="24"/>
          <w:szCs w:val="24"/>
          <w:lang w:val="lt-LT"/>
        </w:rPr>
        <w:t>Taktiliniai</w:t>
      </w:r>
      <w:proofErr w:type="spellEnd"/>
      <w:r w:rsidRPr="00170058">
        <w:rPr>
          <w:rFonts w:ascii="Times New Roman" w:eastAsia="Times New Roman" w:hAnsi="Times New Roman" w:cs="Times New Roman"/>
          <w:sz w:val="24"/>
          <w:szCs w:val="24"/>
          <w:lang w:val="lt-LT"/>
        </w:rPr>
        <w:t xml:space="preserve"> paviršiai regos negalią turintiems, aiški navigacija (nuorodos), pagrindinėse ašyse. Skuodo </w:t>
      </w:r>
      <w:r w:rsidRPr="00170058">
        <w:rPr>
          <w:rFonts w:ascii="Times New Roman" w:eastAsia="Times New Roman" w:hAnsi="Times New Roman" w:cs="Times New Roman"/>
          <w:sz w:val="24"/>
          <w:szCs w:val="24"/>
          <w:lang w:val="lt-LT"/>
        </w:rPr>
        <w:lastRenderedPageBreak/>
        <w:t>skveruose numatyti ne tik suolus, bet ir erdves bendruomenės susibūrimams, lauko skaitykloms ar edukacijai. Ieškoti modernių sprendimų įtraukiant visus.</w:t>
      </w:r>
    </w:p>
    <w:p w14:paraId="00000017" w14:textId="1A274869" w:rsidR="001C493A" w:rsidRPr="00170058" w:rsidRDefault="00000000" w:rsidP="000E249F">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6.3. Visų transporto rūšių integralumas. Miestas turi tapti pasiekiamas „be barjerų“. Tai reiškia, kad takų tinklas neturi būti tik asfaltuota juosta šalia kelio – tai turi būti saugi, estetiška ir logiška jungtis tarp gyvenamųjų rajonų, centro ir rekreacinių zonų. Plėtojami dviračių ir pėsčiųjų takai.  Sukuriami ar atnaujinami ryšiai tarp miesto objektų, parkų ar visuomeninių pastatų. Visos transporto priemonės integruotos lygiagrečiai viena kitos, kad žmonės galėtų laisvai judėti. Puoselėti sveiką judėjimo būdą.</w:t>
      </w:r>
    </w:p>
    <w:p w14:paraId="00000018" w14:textId="77777777" w:rsidR="001C493A" w:rsidRPr="00170058" w:rsidRDefault="00000000" w:rsidP="000E249F">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6.4. Visavertė architektūra. Pirmųjų aukštų aktyvavimas. Vidaus erdvių perdavimas paslaugų ir verslo plėtrai. Modernioje urbanistikoje visavertė architektūra suvokiama kaip kintanti sistema, kurioje objektas tampa aktyviu miesto audinio komponentu. Šis principas remiasi struktūriniu lankstumu, garantuojančių statinio transformacijos galimybes prisitaikant prie visuomenės raidos, taip puoselėjant tvarų būvį. Prioritetinė reikšmė teikiama aktyviam parteriui: skaidrios pirmojo aukšto plokštumos turi būti orientuotos į viešąsias funkcijas. Taip realizuojama „akių gatvėje“ koncepcija, kai vizualinis vidaus ir išorės bendrumas užtikrina natūralią socialinę priežiūrą, saugumą bei skatina gatvės gyvybingumą, išvengiant vienpusiško tranzito funkcijos.</w:t>
      </w:r>
    </w:p>
    <w:p w14:paraId="00000019"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 xml:space="preserve">6.5. Ilgaamžės medžiagos. Prioritetas natūralioms, vietinėms ar regionui būdingoms medžiagoms: keramikai, medžiui, metalui, natūraliam akmeniui. Venkite pigių imitacijų (plastiko dailylenčių, tinko, kuris po dvejų metų pradeda sluoksniuotis). Skuodo drėgnas klimatas reikalauja medžiagų, kurios „sensta gražiai“ (pvz., varis, klinkeris). </w:t>
      </w:r>
    </w:p>
    <w:p w14:paraId="0000001A" w14:textId="77777777" w:rsidR="001C493A" w:rsidRPr="00170058" w:rsidRDefault="00000000">
      <w:pPr>
        <w:spacing w:line="240" w:lineRule="auto"/>
        <w:ind w:firstLine="1260"/>
        <w:jc w:val="both"/>
        <w:rPr>
          <w:rFonts w:ascii="Lato" w:eastAsia="Lato" w:hAnsi="Lato" w:cs="Lato"/>
          <w:b/>
          <w:bCs/>
          <w:color w:val="FFFFFF"/>
          <w:sz w:val="36"/>
          <w:szCs w:val="36"/>
          <w:lang w:val="lt-LT"/>
        </w:rPr>
      </w:pPr>
      <w:r w:rsidRPr="00170058">
        <w:rPr>
          <w:rFonts w:ascii="Times New Roman" w:eastAsia="Times New Roman" w:hAnsi="Times New Roman" w:cs="Times New Roman"/>
          <w:sz w:val="24"/>
          <w:szCs w:val="24"/>
          <w:lang w:val="lt-LT"/>
        </w:rPr>
        <w:t xml:space="preserve">6.6. Apleistų statinių </w:t>
      </w:r>
      <w:proofErr w:type="spellStart"/>
      <w:r w:rsidRPr="00170058">
        <w:rPr>
          <w:rFonts w:ascii="Times New Roman" w:eastAsia="Times New Roman" w:hAnsi="Times New Roman" w:cs="Times New Roman"/>
          <w:sz w:val="24"/>
          <w:szCs w:val="24"/>
          <w:lang w:val="lt-LT"/>
        </w:rPr>
        <w:t>įveiklinimas</w:t>
      </w:r>
      <w:proofErr w:type="spellEnd"/>
      <w:r w:rsidRPr="00170058">
        <w:rPr>
          <w:rFonts w:ascii="Times New Roman" w:eastAsia="Times New Roman" w:hAnsi="Times New Roman" w:cs="Times New Roman"/>
          <w:sz w:val="24"/>
          <w:szCs w:val="24"/>
          <w:lang w:val="lt-LT"/>
        </w:rPr>
        <w:t xml:space="preserve">. Kiekviena nenaudojama erdvė traktuojama kaip neišnaudotas urbanistinis potencialas. Inicijuoti pramoninės ar administracinės paskirties objektų auditą. Skatinti laikinojo </w:t>
      </w:r>
      <w:proofErr w:type="spellStart"/>
      <w:r w:rsidRPr="00170058">
        <w:rPr>
          <w:rFonts w:ascii="Times New Roman" w:eastAsia="Times New Roman" w:hAnsi="Times New Roman" w:cs="Times New Roman"/>
          <w:sz w:val="24"/>
          <w:szCs w:val="24"/>
          <w:lang w:val="lt-LT"/>
        </w:rPr>
        <w:t>įveiklinimo</w:t>
      </w:r>
      <w:proofErr w:type="spellEnd"/>
      <w:r w:rsidRPr="00170058">
        <w:rPr>
          <w:rFonts w:ascii="Times New Roman" w:eastAsia="Times New Roman" w:hAnsi="Times New Roman" w:cs="Times New Roman"/>
          <w:sz w:val="24"/>
          <w:szCs w:val="24"/>
          <w:lang w:val="lt-LT"/>
        </w:rPr>
        <w:t xml:space="preserve"> (angl. </w:t>
      </w:r>
      <w:proofErr w:type="spellStart"/>
      <w:r w:rsidRPr="00170058">
        <w:rPr>
          <w:rFonts w:ascii="Times New Roman" w:eastAsia="Times New Roman" w:hAnsi="Times New Roman" w:cs="Times New Roman"/>
          <w:sz w:val="24"/>
          <w:szCs w:val="24"/>
          <w:lang w:val="lt-LT"/>
        </w:rPr>
        <w:t>pop-up</w:t>
      </w:r>
      <w:proofErr w:type="spellEnd"/>
      <w:r w:rsidRPr="00170058">
        <w:rPr>
          <w:rFonts w:ascii="Times New Roman" w:eastAsia="Times New Roman" w:hAnsi="Times New Roman" w:cs="Times New Roman"/>
          <w:sz w:val="24"/>
          <w:szCs w:val="24"/>
          <w:lang w:val="lt-LT"/>
        </w:rPr>
        <w:t>) modelius: investicijų laukimo laikotarpiu pritaikyti erdves kūrybinėms dirbtuvėms, inovatyviems verslams ar vietos bendruomenių reikmėms. Taip užtikrinamas statinio fizinis išsaugojimas bei socialinė kontrolė.</w:t>
      </w:r>
    </w:p>
    <w:p w14:paraId="0000001B"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6.7. Santykis su paveldu. Istorinis sluoksnis traktuojamas kaip esminis tapatybės kodas, o ne urbanistinės plėtros barjeras. Kultūros paveldo puoselėjimas grindžiamas visuminiu vertinimu, prioritetą teikiant ne tik eksterjero plokštumoms, bet ir autentiškos substancijos – langų profilių, durų bei metalo dirbinių – restauracijai. Skuodo viešųjų erdvių skulptūriniai akcentai privalo išlikti dominuojantys: naujas užstatymas negali pažeisti jų vizualinės įtakos zonų, o fizinės intervencijos metu būtina užtikrinti jų apsaugą ir meninės vertės atkūrimą. Rekomenduojama skatinti savininkų įsitraukimą pasitelkiant paramos mechanizmus, orientuotus į aukštą darbų standartą. Šiuolaikinė intervencija istorinėje aplinkoje neturi remtis pigiomis imitacijomis – nauji tūriai privalo kurti kokybišką, diskretišką foną, taip pabrėžiant architektūrinės raidos tęstinumą.</w:t>
      </w:r>
    </w:p>
    <w:p w14:paraId="0000001C" w14:textId="598AABE6"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6.8. Gamtinio karkaso puoselėjimas. Prioritetinė reikšmė teikiama vientiso žaliojo tinklo formavimui, integruojant u</w:t>
      </w:r>
      <w:r w:rsidR="008E7E00">
        <w:rPr>
          <w:rFonts w:ascii="Times New Roman" w:eastAsia="Times New Roman" w:hAnsi="Times New Roman" w:cs="Times New Roman"/>
          <w:sz w:val="24"/>
          <w:szCs w:val="24"/>
          <w:lang w:val="lt-LT"/>
        </w:rPr>
        <w:t>p</w:t>
      </w:r>
      <w:r w:rsidRPr="00170058">
        <w:rPr>
          <w:rFonts w:ascii="Times New Roman" w:eastAsia="Times New Roman" w:hAnsi="Times New Roman" w:cs="Times New Roman"/>
          <w:sz w:val="24"/>
          <w:szCs w:val="24"/>
          <w:lang w:val="lt-LT"/>
        </w:rPr>
        <w:t>ių ir vandens telkinių pakrančių ekosistemas į bendrą miesto parkų struktūrą. Inicijuoti biologinės įvairovės koridorių plėtrą bei užtikrinti brandžios augmenijos fizinę apsaugą urbanistinių intervencijų metu. Moderni kraštovaizdžio architektūra reikalauja ne tik naujų želdinių plotų, bet ir tvarios jų gyvavimo infrastruktūros (specializuotų šaknų sistemų bei drėkinimo sprendinių po kietosiomis dangomis). Gamta traktuojama kaip dominuojantis urbanistinio audinio elementas, kurio išsaugojimas yra viršesnis už užstatymo intensyvumą.</w:t>
      </w:r>
    </w:p>
    <w:p w14:paraId="0000001D" w14:textId="77777777" w:rsidR="001C493A" w:rsidRPr="00170058" w:rsidRDefault="00000000">
      <w:pPr>
        <w:spacing w:line="240" w:lineRule="auto"/>
        <w:ind w:firstLine="1298"/>
        <w:jc w:val="both"/>
        <w:rPr>
          <w:rFonts w:ascii="Lato" w:eastAsia="Lato" w:hAnsi="Lato" w:cs="Lato"/>
          <w:sz w:val="36"/>
          <w:szCs w:val="36"/>
          <w:lang w:val="lt-LT"/>
        </w:rPr>
      </w:pPr>
      <w:r w:rsidRPr="00170058">
        <w:rPr>
          <w:rFonts w:ascii="Times New Roman" w:eastAsia="Times New Roman" w:hAnsi="Times New Roman" w:cs="Times New Roman"/>
          <w:sz w:val="24"/>
          <w:szCs w:val="24"/>
          <w:lang w:val="lt-LT"/>
        </w:rPr>
        <w:t>6.9. Vieningos ir modernios architektūrinės raiškos plėtotė. Projektuojant naujus tūrius, prioritetas teikiamas jų integracijai į supantį urbanistinį audinį, užtikrinant estetinę dermę. Objektai privalo reflektuoti šiuolaikines tendencijas bei pasižymėti inovatyviais, laikmetį atitinkančiais sprendiniais. Fasado plokštumų plastika bei parinktos ilgaamžės medžiagos turi atitikti aukščiausius architektūrinės kokybės standartus, pabrėžiant kuriamo objekto vertę.</w:t>
      </w:r>
    </w:p>
    <w:p w14:paraId="0000001E"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lastRenderedPageBreak/>
        <w:t>6.10. Tvarus funkcinis plėtojimas. Skatinamas polifunkcinis kvartalų formavimas, taikant „</w:t>
      </w:r>
      <w:proofErr w:type="spellStart"/>
      <w:r w:rsidRPr="00170058">
        <w:rPr>
          <w:rFonts w:ascii="Times New Roman" w:eastAsia="Times New Roman" w:hAnsi="Times New Roman" w:cs="Times New Roman"/>
          <w:sz w:val="24"/>
          <w:szCs w:val="24"/>
          <w:lang w:val="lt-LT"/>
        </w:rPr>
        <w:t>mixed-use</w:t>
      </w:r>
      <w:proofErr w:type="spellEnd"/>
      <w:r w:rsidRPr="00170058">
        <w:rPr>
          <w:rFonts w:ascii="Times New Roman" w:eastAsia="Times New Roman" w:hAnsi="Times New Roman" w:cs="Times New Roman"/>
          <w:sz w:val="24"/>
          <w:szCs w:val="24"/>
          <w:lang w:val="lt-LT"/>
        </w:rPr>
        <w:t xml:space="preserve">“ koncepciją, užtikrinančią harmoningą urbanistinių veiklų simbiozę. Miesto funkcinė struktūra turi būti optimaliai subalansuota, nustatant pagrįstą skirtingų paskirčių santykį ir prioritetą teikiant kompleksiniam teritorijų </w:t>
      </w:r>
      <w:proofErr w:type="spellStart"/>
      <w:r w:rsidRPr="00170058">
        <w:rPr>
          <w:rFonts w:ascii="Times New Roman" w:eastAsia="Times New Roman" w:hAnsi="Times New Roman" w:cs="Times New Roman"/>
          <w:sz w:val="24"/>
          <w:szCs w:val="24"/>
          <w:lang w:val="lt-LT"/>
        </w:rPr>
        <w:t>įveiklinimui</w:t>
      </w:r>
      <w:proofErr w:type="spellEnd"/>
      <w:r w:rsidRPr="00170058">
        <w:rPr>
          <w:rFonts w:ascii="Times New Roman" w:eastAsia="Times New Roman" w:hAnsi="Times New Roman" w:cs="Times New Roman"/>
          <w:sz w:val="24"/>
          <w:szCs w:val="24"/>
          <w:lang w:val="lt-LT"/>
        </w:rPr>
        <w:t xml:space="preserve">. Atsižvelgiant į vietos bendruomenės interesus bei gyvenimo kokybės standartus, vykdoma racionali veiklos laiko vadyba, siekiant minimizuoti galimus disonansus. Urbanistinės erdvės projektuojamos kaip įtraukios sistemos, visapusiškai pritaikytos individualiems visuomenės narių poreikiams bei užtikrinančios universalų prieinamumą. </w:t>
      </w:r>
    </w:p>
    <w:p w14:paraId="0000001F"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7. Vertinami objektai:</w:t>
      </w:r>
    </w:p>
    <w:p w14:paraId="00000020"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7.1. Teritorijų planavimo dokumentų sprendiniai.</w:t>
      </w:r>
    </w:p>
    <w:p w14:paraId="00000021"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7.2. Projektiniai pasiūlymai; techninis darbo projektas; statybos supaprastinti projektai; urbanistinės ir architektūrinės vizijos.</w:t>
      </w:r>
    </w:p>
    <w:p w14:paraId="00000022"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7.3. Daugiabučių atnaujinimo ar modernizacijos projektai.</w:t>
      </w:r>
    </w:p>
    <w:p w14:paraId="00000023"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7.4. Reklamos projektai.</w:t>
      </w:r>
    </w:p>
    <w:p w14:paraId="00000024"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8. Kriterijai vertinami šviesoforo principu:</w:t>
      </w:r>
    </w:p>
    <w:p w14:paraId="00000025"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8.1.  Žalia – tinkamas, prielaidas architektūros kokybei kuriantis sprendimas.</w:t>
      </w:r>
    </w:p>
    <w:p w14:paraId="00000026"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8.2. Geltona – patenkinamas sprendimas, kurį tikslinga pagrįsti objektyviais argumentais.</w:t>
      </w:r>
    </w:p>
    <w:p w14:paraId="00000027"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 xml:space="preserve">8.3. Raudona – neigiamų pasekmių riziką kuriantis sprendimas, kuriam nepritariama. </w:t>
      </w:r>
    </w:p>
    <w:p w14:paraId="00000028"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9. Klausimai kriterijaus aspektams įvertinti taikomi atsižvelgus į vertinamojo objekto specifiką, kontekstą, jį lemiančias aplinkybes. Kriterijaus vertinimo aspektai ir siūlomų klausimų kriterijaus aspektams įvertinti sąrašas gali būti papildomas ir (ar) patikslinamas.</w:t>
      </w:r>
    </w:p>
    <w:p w14:paraId="00000029"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 xml:space="preserve">10. Vertinant objektų ‒ teritorijų planavimo, projektinių pasiūlymų ir reklamos kokybę, taikomi Architektūros kokybės vertinimo kriterijai, pateikti Architektūros kokybės vertinimo kriterijų </w:t>
      </w:r>
      <w:r w:rsidRPr="00024C4C">
        <w:rPr>
          <w:rFonts w:ascii="Times New Roman" w:eastAsia="Times New Roman" w:hAnsi="Times New Roman" w:cs="Times New Roman"/>
          <w:sz w:val="24"/>
          <w:szCs w:val="24"/>
          <w:lang w:val="lt-LT"/>
        </w:rPr>
        <w:t>sąraše (1 priedas</w:t>
      </w:r>
      <w:r w:rsidRPr="00170058">
        <w:rPr>
          <w:rFonts w:ascii="Times New Roman" w:eastAsia="Times New Roman" w:hAnsi="Times New Roman" w:cs="Times New Roman"/>
          <w:sz w:val="24"/>
          <w:szCs w:val="24"/>
          <w:lang w:val="lt-LT"/>
        </w:rPr>
        <w:t>). Klausimai kriterijaus aspektams įvertinti taikomi atsižvelgus į vertinamojo objekto specifiką, kontekstą, jį lemiančias aplinkybes. Kriterijaus vertinimo aspektai ir siūlomų klausimų kriterijaus aspektams įvertinti sąrašas gali būti papildomas ir (ar) patikslinamas.</w:t>
      </w:r>
    </w:p>
    <w:p w14:paraId="0000002A" w14:textId="77777777" w:rsidR="001C493A" w:rsidRPr="00170058" w:rsidRDefault="001C493A">
      <w:pPr>
        <w:tabs>
          <w:tab w:val="left" w:pos="426"/>
        </w:tabs>
        <w:spacing w:line="240" w:lineRule="auto"/>
        <w:ind w:firstLine="1134"/>
        <w:jc w:val="center"/>
        <w:rPr>
          <w:rFonts w:ascii="Times New Roman" w:eastAsia="Times New Roman" w:hAnsi="Times New Roman" w:cs="Times New Roman"/>
          <w:b/>
          <w:bCs/>
          <w:color w:val="6AA84F"/>
          <w:sz w:val="24"/>
          <w:szCs w:val="24"/>
          <w:lang w:val="lt-LT"/>
        </w:rPr>
      </w:pPr>
    </w:p>
    <w:p w14:paraId="0000002B" w14:textId="77777777" w:rsidR="001C493A" w:rsidRPr="0058322C" w:rsidRDefault="00000000">
      <w:pPr>
        <w:spacing w:line="240" w:lineRule="auto"/>
        <w:ind w:firstLine="1298"/>
        <w:jc w:val="center"/>
        <w:rPr>
          <w:rFonts w:ascii="Times New Roman" w:eastAsia="Times New Roman" w:hAnsi="Times New Roman" w:cs="Times New Roman"/>
          <w:b/>
          <w:bCs/>
          <w:sz w:val="24"/>
          <w:szCs w:val="24"/>
          <w:lang w:val="lt-LT"/>
        </w:rPr>
      </w:pPr>
      <w:r w:rsidRPr="0058322C">
        <w:rPr>
          <w:rFonts w:ascii="Times New Roman" w:eastAsia="Times New Roman" w:hAnsi="Times New Roman" w:cs="Times New Roman"/>
          <w:b/>
          <w:bCs/>
          <w:sz w:val="24"/>
          <w:szCs w:val="24"/>
          <w:lang w:val="lt-LT"/>
        </w:rPr>
        <w:t>III SKYRIUS</w:t>
      </w:r>
    </w:p>
    <w:p w14:paraId="0000002C" w14:textId="77777777" w:rsidR="001C493A" w:rsidRPr="0058322C" w:rsidRDefault="00000000">
      <w:pPr>
        <w:spacing w:line="240" w:lineRule="auto"/>
        <w:ind w:firstLine="1298"/>
        <w:jc w:val="center"/>
        <w:rPr>
          <w:rFonts w:ascii="Times New Roman" w:eastAsia="Times New Roman" w:hAnsi="Times New Roman" w:cs="Times New Roman"/>
          <w:b/>
          <w:bCs/>
          <w:sz w:val="24"/>
          <w:szCs w:val="24"/>
          <w:lang w:val="lt-LT"/>
        </w:rPr>
      </w:pPr>
      <w:r w:rsidRPr="0058322C">
        <w:rPr>
          <w:rFonts w:ascii="Times New Roman" w:eastAsia="Times New Roman" w:hAnsi="Times New Roman" w:cs="Times New Roman"/>
          <w:b/>
          <w:bCs/>
          <w:sz w:val="24"/>
          <w:szCs w:val="24"/>
          <w:lang w:val="lt-LT"/>
        </w:rPr>
        <w:t>BAIGIAMOSIOS NUOSTATOS</w:t>
      </w:r>
    </w:p>
    <w:p w14:paraId="0000002D" w14:textId="77777777" w:rsidR="001C493A" w:rsidRPr="00170058" w:rsidRDefault="001C493A">
      <w:pPr>
        <w:tabs>
          <w:tab w:val="left" w:pos="426"/>
        </w:tabs>
        <w:spacing w:line="240" w:lineRule="auto"/>
        <w:ind w:firstLine="1134"/>
        <w:jc w:val="center"/>
        <w:rPr>
          <w:rFonts w:ascii="Times New Roman" w:eastAsia="Times New Roman" w:hAnsi="Times New Roman" w:cs="Times New Roman"/>
          <w:color w:val="6AA84F"/>
          <w:sz w:val="24"/>
          <w:szCs w:val="24"/>
          <w:lang w:val="lt-LT"/>
        </w:rPr>
      </w:pPr>
    </w:p>
    <w:p w14:paraId="0000002E" w14:textId="25C9A5D2"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 xml:space="preserve">11. Galutinę išvadą dėl analizuojamo objekto formuoja kompetentingi vertintojai. Vykdant architektūrinius konkursus, sprendimų priėmimo teisė deleguojama vertinimo komisijai, kurios veikla reglamentuojama pagal Lietuvos architektų rūmų tarybos 2023 m. gruodžio 13 d. patvirtintus Architektūrinių konkursų organizavimo nuostatus (sprendimas Nr. T23-12-2). Kitais atvejais vertinimo procedūras bei specialistų grupės sudėtį tvirtina </w:t>
      </w:r>
      <w:r w:rsidR="008A0F66">
        <w:rPr>
          <w:rFonts w:ascii="Times New Roman" w:eastAsia="Times New Roman" w:hAnsi="Times New Roman" w:cs="Times New Roman"/>
          <w:sz w:val="24"/>
          <w:szCs w:val="24"/>
          <w:lang w:val="lt-LT"/>
        </w:rPr>
        <w:t>S</w:t>
      </w:r>
      <w:r w:rsidRPr="00170058">
        <w:rPr>
          <w:rFonts w:ascii="Times New Roman" w:eastAsia="Times New Roman" w:hAnsi="Times New Roman" w:cs="Times New Roman"/>
          <w:sz w:val="24"/>
          <w:szCs w:val="24"/>
          <w:lang w:val="lt-LT"/>
        </w:rPr>
        <w:t>avivaldybės administracija. Kolegialus sutarimas yra prioritetinis, o nesutarus, vadovaujamasi paprastąja balsų dauguma.</w:t>
      </w:r>
    </w:p>
    <w:p w14:paraId="0000002F"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12. Suformuluotos išvados privalo būti argumentuotos, remiantis mokslo doktrinomis, galiojančiais teisės aktais, teritorijų planavimo reglamentais bei specifinėmis studijomis, tyrimais ar architektūros teorijos principais.</w:t>
      </w:r>
    </w:p>
    <w:p w14:paraId="00000030"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12.1. Visų vertinamų aspektų atitiktis žaliai indikacijai reiškia visapusišką projekto kokybę ir besąlygišką pritarimą tolesniam jo realizavimui.</w:t>
      </w:r>
    </w:p>
    <w:p w14:paraId="00000031"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12.2. Užfiksavus bent vieną geltoną indikaciją, pritarimas stabdomas, inicijuojant konstruktyvų dialogą su projekto autoriais. Tikimasi papildomo argumentavimo bei sprendinių korekcijos, siekiant eliminuoti įžvelgtas rizikas.</w:t>
      </w:r>
    </w:p>
    <w:p w14:paraId="00000032" w14:textId="77777777" w:rsidR="001C493A" w:rsidRPr="00170058" w:rsidRDefault="00000000">
      <w:pPr>
        <w:spacing w:line="240" w:lineRule="auto"/>
        <w:ind w:firstLine="1298"/>
        <w:jc w:val="both"/>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lastRenderedPageBreak/>
        <w:t>12.3. Identifikavus bent vieną raudoną indikaciją, konstatuojamas esminis projekto neatitikimas kokybės standartams. Tokiu atveju projektui nepritariama, reikalaujant fundamentaliai transformuoti koncepciją arba pateikti alternatyvius urbanistinius bei architektūrinius sprendimus.</w:t>
      </w:r>
    </w:p>
    <w:p w14:paraId="00000033" w14:textId="77777777" w:rsidR="001C493A" w:rsidRPr="00170058" w:rsidRDefault="001C493A">
      <w:pPr>
        <w:spacing w:line="240" w:lineRule="auto"/>
        <w:ind w:firstLine="1298"/>
        <w:jc w:val="both"/>
        <w:rPr>
          <w:rFonts w:ascii="Times New Roman" w:eastAsia="Times New Roman" w:hAnsi="Times New Roman" w:cs="Times New Roman"/>
          <w:sz w:val="24"/>
          <w:szCs w:val="24"/>
          <w:lang w:val="lt-LT"/>
        </w:rPr>
      </w:pPr>
    </w:p>
    <w:p w14:paraId="00000034" w14:textId="77777777" w:rsidR="001C493A" w:rsidRPr="00170058" w:rsidRDefault="00000000">
      <w:pPr>
        <w:spacing w:line="240" w:lineRule="auto"/>
        <w:ind w:firstLine="1298"/>
        <w:jc w:val="center"/>
        <w:rPr>
          <w:rFonts w:ascii="Times New Roman" w:eastAsia="Times New Roman" w:hAnsi="Times New Roman" w:cs="Times New Roman"/>
          <w:sz w:val="24"/>
          <w:szCs w:val="24"/>
          <w:lang w:val="lt-LT"/>
        </w:rPr>
      </w:pPr>
      <w:r w:rsidRPr="00170058">
        <w:rPr>
          <w:rFonts w:ascii="Times New Roman" w:eastAsia="Times New Roman" w:hAnsi="Times New Roman" w:cs="Times New Roman"/>
          <w:sz w:val="24"/>
          <w:szCs w:val="24"/>
          <w:lang w:val="lt-LT"/>
        </w:rPr>
        <w:t>______________________</w:t>
      </w:r>
    </w:p>
    <w:p w14:paraId="00000035" w14:textId="77777777" w:rsidR="001C493A" w:rsidRPr="00170058" w:rsidRDefault="001C493A" w:rsidP="00BD772E">
      <w:pPr>
        <w:spacing w:line="240" w:lineRule="auto"/>
        <w:jc w:val="center"/>
        <w:rPr>
          <w:rFonts w:ascii="Times New Roman" w:eastAsia="Times New Roman" w:hAnsi="Times New Roman" w:cs="Times New Roman"/>
          <w:sz w:val="24"/>
          <w:szCs w:val="24"/>
          <w:lang w:val="lt-LT"/>
        </w:rPr>
      </w:pPr>
    </w:p>
    <w:p w14:paraId="00000036" w14:textId="77777777" w:rsidR="001C493A" w:rsidRPr="00170058" w:rsidRDefault="001C493A">
      <w:pPr>
        <w:rPr>
          <w:lang w:val="lt-LT"/>
        </w:rPr>
      </w:pPr>
    </w:p>
    <w:sectPr w:rsidR="001C493A" w:rsidRPr="00170058" w:rsidSect="00BD772E">
      <w:headerReference w:type="default" r:id="rId6"/>
      <w:pgSz w:w="12240" w:h="15840"/>
      <w:pgMar w:top="1440" w:right="1440" w:bottom="1440" w:left="1440" w:header="720" w:footer="720"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F695D" w14:textId="77777777" w:rsidR="00CF2D90" w:rsidRDefault="00CF2D90" w:rsidP="008A0F66">
      <w:pPr>
        <w:spacing w:line="240" w:lineRule="auto"/>
      </w:pPr>
      <w:r>
        <w:separator/>
      </w:r>
    </w:p>
  </w:endnote>
  <w:endnote w:type="continuationSeparator" w:id="0">
    <w:p w14:paraId="50D08420" w14:textId="77777777" w:rsidR="00CF2D90" w:rsidRDefault="00CF2D90" w:rsidP="008A0F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0793E4DD-5814-4E6F-8087-BF5BC2A83A2F}"/>
    <w:embedBold r:id="rId2" w:fontKey="{6F27FD3F-ED8A-44BB-93DD-7CBEFC52CEA1}"/>
  </w:font>
  <w:font w:name="Calibri">
    <w:panose1 w:val="020F0502020204030204"/>
    <w:charset w:val="BA"/>
    <w:family w:val="swiss"/>
    <w:pitch w:val="variable"/>
    <w:sig w:usb0="E4002EFF" w:usb1="C200247B" w:usb2="00000009" w:usb3="00000000" w:csb0="000001FF" w:csb1="00000000"/>
    <w:embedRegular r:id="rId3" w:fontKey="{4D34A4CC-004D-4E42-9F25-1142EA16CC36}"/>
  </w:font>
  <w:font w:name="Cambria">
    <w:panose1 w:val="02040503050406030204"/>
    <w:charset w:val="BA"/>
    <w:family w:val="roman"/>
    <w:pitch w:val="variable"/>
    <w:sig w:usb0="E00006FF" w:usb1="420024FF" w:usb2="02000000" w:usb3="00000000" w:csb0="0000019F" w:csb1="00000000"/>
    <w:embedRegular r:id="rId4" w:fontKey="{0DD7DF7F-5AE6-4B3F-ADDF-AA57BDDFD4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27986" w14:textId="77777777" w:rsidR="00CF2D90" w:rsidRDefault="00CF2D90" w:rsidP="008A0F66">
      <w:pPr>
        <w:spacing w:line="240" w:lineRule="auto"/>
      </w:pPr>
      <w:r>
        <w:separator/>
      </w:r>
    </w:p>
  </w:footnote>
  <w:footnote w:type="continuationSeparator" w:id="0">
    <w:p w14:paraId="16BE275C" w14:textId="77777777" w:rsidR="00CF2D90" w:rsidRDefault="00CF2D90" w:rsidP="008A0F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0453567"/>
      <w:docPartObj>
        <w:docPartGallery w:val="Page Numbers (Top of Page)"/>
        <w:docPartUnique/>
      </w:docPartObj>
    </w:sdtPr>
    <w:sdtContent>
      <w:p w14:paraId="01DAE251" w14:textId="4C83D88D" w:rsidR="008A0F66" w:rsidRDefault="008A0F66">
        <w:pPr>
          <w:pStyle w:val="Antrats"/>
          <w:jc w:val="center"/>
        </w:pPr>
        <w:r>
          <w:fldChar w:fldCharType="begin"/>
        </w:r>
        <w:r>
          <w:instrText>PAGE   \* MERGEFORMAT</w:instrText>
        </w:r>
        <w:r>
          <w:fldChar w:fldCharType="separate"/>
        </w:r>
        <w:r>
          <w:rPr>
            <w:lang w:val="lt-LT"/>
          </w:rPr>
          <w:t>2</w:t>
        </w:r>
        <w:r>
          <w:fldChar w:fldCharType="end"/>
        </w:r>
      </w:p>
    </w:sdtContent>
  </w:sdt>
  <w:p w14:paraId="0312A486" w14:textId="77777777" w:rsidR="008A0F66" w:rsidRDefault="008A0F66">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93A"/>
    <w:rsid w:val="00024C4C"/>
    <w:rsid w:val="00024F76"/>
    <w:rsid w:val="000E249F"/>
    <w:rsid w:val="0010145C"/>
    <w:rsid w:val="00170058"/>
    <w:rsid w:val="001C493A"/>
    <w:rsid w:val="002F38C9"/>
    <w:rsid w:val="00400D9F"/>
    <w:rsid w:val="0048632A"/>
    <w:rsid w:val="0058322C"/>
    <w:rsid w:val="006E7A0B"/>
    <w:rsid w:val="00726BC3"/>
    <w:rsid w:val="008A0F66"/>
    <w:rsid w:val="008E7E00"/>
    <w:rsid w:val="00BD772E"/>
    <w:rsid w:val="00CF2D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3840F"/>
  <w15:docId w15:val="{E3C07A6F-442B-4A52-87B2-EA61EE90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sz w:val="40"/>
      <w:szCs w:val="40"/>
    </w:rPr>
  </w:style>
  <w:style w:type="paragraph" w:styleId="Antrat2">
    <w:name w:val="heading 2"/>
    <w:basedOn w:val="prastasis"/>
    <w:next w:val="prastasis"/>
    <w:uiPriority w:val="9"/>
    <w:semiHidden/>
    <w:unhideWhenUsed/>
    <w:qFormat/>
    <w:pPr>
      <w:keepNext/>
      <w:keepLines/>
      <w:spacing w:before="360" w:after="120"/>
      <w:outlineLvl w:val="1"/>
    </w:pPr>
    <w:rPr>
      <w:sz w:val="32"/>
      <w:szCs w:val="32"/>
    </w:rPr>
  </w:style>
  <w:style w:type="paragraph" w:styleId="Antrat3">
    <w:name w:val="heading 3"/>
    <w:basedOn w:val="prastasis"/>
    <w:next w:val="prastasis"/>
    <w:uiPriority w:val="9"/>
    <w:semiHidden/>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iCs/>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after="60"/>
    </w:pPr>
    <w:rPr>
      <w:sz w:val="52"/>
      <w:szCs w:val="52"/>
    </w:rPr>
  </w:style>
  <w:style w:type="paragraph" w:styleId="Paantrat">
    <w:name w:val="Subtitle"/>
    <w:basedOn w:val="prastasis"/>
    <w:next w:val="prastasis"/>
    <w:uiPriority w:val="11"/>
    <w:qFormat/>
    <w:pPr>
      <w:keepNext/>
      <w:keepLines/>
      <w:spacing w:after="320"/>
    </w:pPr>
    <w:rPr>
      <w:color w:val="666666"/>
      <w:sz w:val="30"/>
      <w:szCs w:val="30"/>
    </w:rPr>
  </w:style>
  <w:style w:type="paragraph" w:styleId="Pataisymai">
    <w:name w:val="Revision"/>
    <w:hidden/>
    <w:uiPriority w:val="99"/>
    <w:semiHidden/>
    <w:rsid w:val="008A0F66"/>
    <w:pPr>
      <w:spacing w:line="240" w:lineRule="auto"/>
    </w:pPr>
  </w:style>
  <w:style w:type="paragraph" w:styleId="Antrats">
    <w:name w:val="header"/>
    <w:basedOn w:val="prastasis"/>
    <w:link w:val="AntratsDiagrama"/>
    <w:uiPriority w:val="99"/>
    <w:unhideWhenUsed/>
    <w:rsid w:val="008A0F66"/>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8A0F66"/>
  </w:style>
  <w:style w:type="paragraph" w:styleId="Porat">
    <w:name w:val="footer"/>
    <w:basedOn w:val="prastasis"/>
    <w:link w:val="PoratDiagrama"/>
    <w:uiPriority w:val="99"/>
    <w:unhideWhenUsed/>
    <w:rsid w:val="008A0F66"/>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8A0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6770</Words>
  <Characters>3860</Characters>
  <Application>Microsoft Office Word</Application>
  <DocSecurity>0</DocSecurity>
  <Lines>32</Lines>
  <Paragraphs>21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Čiunkienė</dc:creator>
  <cp:lastModifiedBy>čiunkienė, Elena</cp:lastModifiedBy>
  <cp:revision>6</cp:revision>
  <dcterms:created xsi:type="dcterms:W3CDTF">2026-06-10T06:15:00Z</dcterms:created>
  <dcterms:modified xsi:type="dcterms:W3CDTF">2026-06-10T06:59:00Z</dcterms:modified>
</cp:coreProperties>
</file>